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860F0" w14:textId="77777777" w:rsidR="00D028AE" w:rsidRPr="00705018" w:rsidRDefault="00D028AE" w:rsidP="008614B7">
      <w:pPr>
        <w:pStyle w:val="Recuodecorpodetexto"/>
        <w:tabs>
          <w:tab w:val="left" w:pos="3969"/>
        </w:tabs>
        <w:spacing w:line="360" w:lineRule="auto"/>
        <w:ind w:left="539"/>
        <w:jc w:val="both"/>
        <w:rPr>
          <w:b/>
          <w:smallCaps/>
          <w:spacing w:val="20"/>
          <w:u w:val="single"/>
        </w:rPr>
      </w:pPr>
      <w:r w:rsidRPr="00705018">
        <w:rPr>
          <w:b/>
          <w:smallCaps/>
          <w:spacing w:val="20"/>
        </w:rPr>
        <w:t>Excelentíssimo Senhor Desembargador Presidente do Tribunal de Justiça do Estado de Mato Grosso.</w:t>
      </w:r>
    </w:p>
    <w:p w14:paraId="296BA770" w14:textId="77777777" w:rsidR="00FF5696" w:rsidRPr="00705018" w:rsidRDefault="00FF5696" w:rsidP="008614B7">
      <w:pPr>
        <w:tabs>
          <w:tab w:val="left" w:pos="3969"/>
        </w:tabs>
        <w:ind w:left="3958"/>
        <w:jc w:val="both"/>
        <w:rPr>
          <w:i/>
          <w:spacing w:val="20"/>
          <w:sz w:val="20"/>
          <w:szCs w:val="20"/>
        </w:rPr>
      </w:pPr>
      <w:r w:rsidRPr="00705018">
        <w:rPr>
          <w:b/>
          <w:smallCaps/>
          <w:spacing w:val="20"/>
          <w:sz w:val="20"/>
          <w:szCs w:val="20"/>
        </w:rPr>
        <w:t>“</w:t>
      </w:r>
      <w:r w:rsidRPr="00705018">
        <w:rPr>
          <w:smallCaps/>
          <w:spacing w:val="20"/>
          <w:sz w:val="20"/>
          <w:szCs w:val="20"/>
        </w:rPr>
        <w:t xml:space="preserve">Não me venham apontar tão comuns talentos: mostrem virtudes necessárias ao Estado.” </w:t>
      </w:r>
      <w:r w:rsidRPr="00705018">
        <w:rPr>
          <w:b/>
          <w:smallCaps/>
          <w:spacing w:val="20"/>
          <w:sz w:val="20"/>
          <w:szCs w:val="20"/>
        </w:rPr>
        <w:t>Eurípedes</w:t>
      </w:r>
      <w:r w:rsidRPr="00705018">
        <w:rPr>
          <w:rStyle w:val="Refdenotaderodap"/>
          <w:spacing w:val="20"/>
          <w:sz w:val="20"/>
          <w:szCs w:val="20"/>
        </w:rPr>
        <w:footnoteReference w:id="1"/>
      </w:r>
      <w:r w:rsidRPr="00705018">
        <w:rPr>
          <w:spacing w:val="20"/>
          <w:sz w:val="20"/>
          <w:szCs w:val="20"/>
        </w:rPr>
        <w:t>.</w:t>
      </w:r>
    </w:p>
    <w:p w14:paraId="22033BC5" w14:textId="77777777" w:rsidR="00D028AE" w:rsidRPr="00705018" w:rsidRDefault="00D028AE" w:rsidP="008614B7">
      <w:pPr>
        <w:tabs>
          <w:tab w:val="left" w:pos="567"/>
          <w:tab w:val="left" w:pos="3969"/>
        </w:tabs>
        <w:spacing w:after="160" w:line="360" w:lineRule="auto"/>
        <w:ind w:left="567"/>
        <w:jc w:val="both"/>
        <w:rPr>
          <w:b/>
          <w:bCs/>
          <w:smallCaps/>
          <w:spacing w:val="20"/>
        </w:rPr>
      </w:pPr>
    </w:p>
    <w:p w14:paraId="7118C45D" w14:textId="19739985" w:rsidR="00D028AE" w:rsidRDefault="006919D4" w:rsidP="008614B7">
      <w:pPr>
        <w:tabs>
          <w:tab w:val="left" w:pos="3969"/>
        </w:tabs>
        <w:spacing w:line="360" w:lineRule="auto"/>
        <w:ind w:left="540"/>
        <w:jc w:val="both"/>
        <w:rPr>
          <w:spacing w:val="20"/>
        </w:rPr>
      </w:pPr>
      <w:r w:rsidRPr="00705018">
        <w:rPr>
          <w:b/>
          <w:bCs/>
          <w:smallCaps/>
          <w:spacing w:val="20"/>
        </w:rPr>
        <w:tab/>
      </w:r>
      <w:bookmarkStart w:id="0" w:name="OLE_LINK32"/>
      <w:r w:rsidR="000E640F" w:rsidRPr="00C30C75">
        <w:rPr>
          <w:rStyle w:val="Ttulo10"/>
          <w:b/>
          <w:smallCaps/>
          <w:spacing w:val="20"/>
          <w:bdr w:val="none" w:sz="0" w:space="0" w:color="auto" w:frame="1"/>
        </w:rPr>
        <w:t>Sindicato dos Profissionais de Tributação, Arrecadação e Fiscalização Estadual de Mato Grosso</w:t>
      </w:r>
      <w:bookmarkEnd w:id="0"/>
      <w:r w:rsidR="000E640F" w:rsidRPr="00C30C75">
        <w:rPr>
          <w:spacing w:val="20"/>
        </w:rPr>
        <w:t>, pessoa jurídica de direito privado, cadastrado no CNPJ sob o número 33.710.138/0001-33</w:t>
      </w:r>
      <w:r w:rsidR="000E640F" w:rsidRPr="00C30C75">
        <w:rPr>
          <w:b/>
          <w:spacing w:val="20"/>
        </w:rPr>
        <w:t xml:space="preserve">, </w:t>
      </w:r>
      <w:r w:rsidR="000E640F" w:rsidRPr="00C30C75">
        <w:rPr>
          <w:spacing w:val="20"/>
        </w:rPr>
        <w:t xml:space="preserve">com a sede localizada à Rua Marechal Floriano Peixoto nº 48, Edifício Décio Matoso, Centro, Cuiabá/MT, neste ato representado pelo presidente legalmente constituído, o Senhor </w:t>
      </w:r>
      <w:r w:rsidR="000E640F" w:rsidRPr="00C30C75">
        <w:rPr>
          <w:b/>
          <w:bCs/>
          <w:smallCaps/>
          <w:spacing w:val="20"/>
          <w:bdr w:val="none" w:sz="0" w:space="0" w:color="auto" w:frame="1"/>
        </w:rPr>
        <w:t>Leovaldo Antonio Aparecido Duarte</w:t>
      </w:r>
      <w:r w:rsidR="000E640F" w:rsidRPr="00C30C75">
        <w:rPr>
          <w:spacing w:val="20"/>
        </w:rPr>
        <w:t>,</w:t>
      </w:r>
      <w:r w:rsidR="000E640F" w:rsidRPr="00C30C75">
        <w:rPr>
          <w:b/>
          <w:spacing w:val="20"/>
        </w:rPr>
        <w:t xml:space="preserve"> </w:t>
      </w:r>
      <w:r w:rsidR="000E640F" w:rsidRPr="00C30C75">
        <w:rPr>
          <w:spacing w:val="20"/>
        </w:rPr>
        <w:t>brasileiro, casado, agente de tributos estaduais, inscrito no RG sob o n.º 2105144 SSP/MT, cadastrado no CPF sob o n.º 161.495.131-49, residente e domiciliado à Rua Comendador Henrique, n.º 511, bairro do Aquino, Cuiabá – MT, CEP 78.015-050, conforme documentos constitutivos, inclusive o deferimento de alteração do registro sindical junto ao Ministério do Emprego e Trabalho (</w:t>
      </w:r>
      <w:r w:rsidR="000E640F" w:rsidRPr="00C30C75">
        <w:rPr>
          <w:b/>
          <w:spacing w:val="20"/>
          <w:u w:val="single"/>
        </w:rPr>
        <w:t>doc. n.º 01</w:t>
      </w:r>
      <w:r w:rsidR="000E640F" w:rsidRPr="00C30C75">
        <w:rPr>
          <w:spacing w:val="20"/>
        </w:rPr>
        <w:t>), vem,</w:t>
      </w:r>
      <w:r w:rsidR="000E640F" w:rsidRPr="00C30C75">
        <w:rPr>
          <w:smallCaps/>
          <w:spacing w:val="20"/>
        </w:rPr>
        <w:t xml:space="preserve"> </w:t>
      </w:r>
      <w:r w:rsidR="000E640F" w:rsidRPr="00C30C75">
        <w:rPr>
          <w:spacing w:val="20"/>
        </w:rPr>
        <w:t>através de seu advogado e bastante procurador, devidamente constituído por instrumento procuratório (</w:t>
      </w:r>
      <w:r w:rsidR="000E640F" w:rsidRPr="00C30C75">
        <w:rPr>
          <w:b/>
          <w:spacing w:val="20"/>
          <w:u w:val="single"/>
        </w:rPr>
        <w:t>doc. n.º 02</w:t>
      </w:r>
      <w:r w:rsidR="000E640F" w:rsidRPr="00C30C75">
        <w:rPr>
          <w:spacing w:val="20"/>
        </w:rPr>
        <w:t xml:space="preserve">), </w:t>
      </w:r>
      <w:r w:rsidR="000E640F" w:rsidRPr="00C30C75">
        <w:rPr>
          <w:i/>
          <w:spacing w:val="20"/>
        </w:rPr>
        <w:t>in fine</w:t>
      </w:r>
      <w:r w:rsidR="000E640F" w:rsidRPr="00C30C75">
        <w:rPr>
          <w:spacing w:val="20"/>
        </w:rPr>
        <w:t xml:space="preserve"> assinado, </w:t>
      </w:r>
      <w:r w:rsidR="000E640F" w:rsidRPr="00C30C75">
        <w:rPr>
          <w:b/>
          <w:smallCaps/>
          <w:spacing w:val="20"/>
        </w:rPr>
        <w:t>Dr. Bruno J.R. Boaventura</w:t>
      </w:r>
      <w:r w:rsidR="00F81FAB" w:rsidRPr="00705018">
        <w:rPr>
          <w:spacing w:val="20"/>
        </w:rPr>
        <w:t xml:space="preserve">, brasileiro, casado, advogado inscrito na Ordem dos Advogados do Brasil – Seccional de Mato Grosso – OAB/MT sob o n.º 9.271, </w:t>
      </w:r>
      <w:r w:rsidR="00D028AE" w:rsidRPr="00705018">
        <w:rPr>
          <w:spacing w:val="20"/>
        </w:rPr>
        <w:t xml:space="preserve">com o endereço profissional descrito ao rodapé desta, local este que todas as intimações deverão ser remetidas, mui respeitosamente, à presença de Vossa Excelência, na forma prevista na alínea g) do artigo 96 da </w:t>
      </w:r>
      <w:r w:rsidR="00D028AE" w:rsidRPr="005F744E">
        <w:rPr>
          <w:b/>
          <w:smallCaps/>
          <w:spacing w:val="20"/>
        </w:rPr>
        <w:t>Constituição Estadual</w:t>
      </w:r>
      <w:r w:rsidR="00D028AE" w:rsidRPr="00705018">
        <w:rPr>
          <w:rStyle w:val="Refdenotaderodap"/>
          <w:spacing w:val="20"/>
        </w:rPr>
        <w:footnoteReference w:id="2"/>
      </w:r>
      <w:r w:rsidR="005F744E">
        <w:rPr>
          <w:spacing w:val="20"/>
        </w:rPr>
        <w:t>,</w:t>
      </w:r>
      <w:r w:rsidR="00D028AE" w:rsidRPr="00705018">
        <w:rPr>
          <w:spacing w:val="20"/>
        </w:rPr>
        <w:t xml:space="preserve"> impetrar o presente:</w:t>
      </w:r>
    </w:p>
    <w:p w14:paraId="5E320EC8" w14:textId="77777777" w:rsidR="00987D57" w:rsidRDefault="00987D57" w:rsidP="008614B7">
      <w:pPr>
        <w:tabs>
          <w:tab w:val="left" w:pos="3969"/>
        </w:tabs>
        <w:spacing w:line="360" w:lineRule="auto"/>
        <w:ind w:left="540"/>
        <w:jc w:val="both"/>
        <w:rPr>
          <w:spacing w:val="20"/>
        </w:rPr>
      </w:pPr>
    </w:p>
    <w:p w14:paraId="416DF72E" w14:textId="26AA639A" w:rsidR="00136036" w:rsidRPr="00106A67" w:rsidRDefault="00D028AE" w:rsidP="00136036">
      <w:pPr>
        <w:spacing w:line="360" w:lineRule="auto"/>
        <w:ind w:left="567"/>
        <w:jc w:val="both"/>
        <w:rPr>
          <w:spacing w:val="20"/>
        </w:rPr>
      </w:pPr>
      <w:r w:rsidRPr="00A41075">
        <w:rPr>
          <w:b/>
          <w:bCs/>
          <w:smallCaps/>
          <w:spacing w:val="140"/>
          <w:u w:val="single"/>
        </w:rPr>
        <w:t>Mandado de Segurança</w:t>
      </w:r>
      <w:r w:rsidR="00A41075" w:rsidRPr="00A41075">
        <w:rPr>
          <w:b/>
          <w:bCs/>
          <w:smallCaps/>
          <w:spacing w:val="140"/>
          <w:u w:val="single"/>
        </w:rPr>
        <w:t xml:space="preserve"> Coletivo</w:t>
      </w:r>
      <w:r w:rsidRPr="00A41075">
        <w:rPr>
          <w:rFonts w:ascii="Times New Roman Negrito" w:hAnsi="Times New Roman Negrito"/>
          <w:b/>
          <w:smallCaps/>
          <w:spacing w:val="140"/>
          <w:u w:val="single"/>
        </w:rPr>
        <w:t>,</w:t>
      </w:r>
      <w:r w:rsidR="00707671" w:rsidRPr="00705018">
        <w:rPr>
          <w:rFonts w:ascii="Times New Roman Negrito" w:hAnsi="Times New Roman Negrito"/>
          <w:b/>
          <w:smallCaps/>
          <w:spacing w:val="70"/>
          <w:u w:val="single"/>
        </w:rPr>
        <w:t xml:space="preserve"> </w:t>
      </w:r>
      <w:r w:rsidR="00A41075" w:rsidRPr="00A41075">
        <w:rPr>
          <w:spacing w:val="20"/>
        </w:rPr>
        <w:t xml:space="preserve">com fulcro no artigo 7º </w:t>
      </w:r>
      <w:r w:rsidR="00A41075" w:rsidRPr="00A41075">
        <w:t xml:space="preserve">da </w:t>
      </w:r>
      <w:r w:rsidR="00A41075" w:rsidRPr="00A41075">
        <w:rPr>
          <w:spacing w:val="20"/>
        </w:rPr>
        <w:t>Lei n.º 596/17</w:t>
      </w:r>
      <w:r w:rsidR="00A41075">
        <w:rPr>
          <w:spacing w:val="20"/>
        </w:rPr>
        <w:t xml:space="preserve">, </w:t>
      </w:r>
      <w:r w:rsidR="00A41075" w:rsidRPr="00A41075">
        <w:rPr>
          <w:spacing w:val="20"/>
        </w:rPr>
        <w:t xml:space="preserve">com base nas decisões da APDF 504 e da </w:t>
      </w:r>
      <w:r w:rsidR="00A41075" w:rsidRPr="00A41075">
        <w:rPr>
          <w:smallCaps/>
          <w:spacing w:val="20"/>
        </w:rPr>
        <w:t xml:space="preserve">ADI 4013, </w:t>
      </w:r>
      <w:r w:rsidR="00A41075" w:rsidRPr="00A41075">
        <w:rPr>
          <w:spacing w:val="20"/>
        </w:rPr>
        <w:t>todas do</w:t>
      </w:r>
      <w:r w:rsidR="00A41075" w:rsidRPr="00A41075">
        <w:rPr>
          <w:smallCaps/>
          <w:spacing w:val="20"/>
        </w:rPr>
        <w:t xml:space="preserve"> </w:t>
      </w:r>
      <w:r w:rsidR="00A41075" w:rsidRPr="00A41075">
        <w:rPr>
          <w:b/>
          <w:bCs/>
          <w:smallCaps/>
          <w:spacing w:val="20"/>
        </w:rPr>
        <w:t>Supremo Tribunal Federal</w:t>
      </w:r>
      <w:r w:rsidR="004D270A">
        <w:rPr>
          <w:smallCaps/>
          <w:spacing w:val="20"/>
        </w:rPr>
        <w:t>.</w:t>
      </w:r>
    </w:p>
    <w:p w14:paraId="32B08876" w14:textId="77777777" w:rsidR="00705018" w:rsidRDefault="00705018" w:rsidP="008614B7">
      <w:pPr>
        <w:tabs>
          <w:tab w:val="left" w:pos="3969"/>
        </w:tabs>
        <w:spacing w:line="360" w:lineRule="auto"/>
        <w:ind w:left="567"/>
        <w:jc w:val="both"/>
        <w:rPr>
          <w:rFonts w:ascii="Times New Roman Negrito" w:hAnsi="Times New Roman Negrito"/>
          <w:spacing w:val="20"/>
        </w:rPr>
      </w:pPr>
    </w:p>
    <w:p w14:paraId="679D4F8A" w14:textId="501893F2" w:rsidR="00DE7A59" w:rsidRDefault="008C72E2" w:rsidP="00DE7A59">
      <w:pPr>
        <w:tabs>
          <w:tab w:val="left" w:pos="3960"/>
        </w:tabs>
        <w:spacing w:before="100" w:after="100" w:line="360" w:lineRule="auto"/>
        <w:ind w:left="540"/>
        <w:jc w:val="both"/>
        <w:rPr>
          <w:spacing w:val="20"/>
        </w:rPr>
      </w:pPr>
      <w:r>
        <w:rPr>
          <w:rFonts w:ascii="Times New Roman Negrito" w:hAnsi="Times New Roman Negrito"/>
          <w:spacing w:val="20"/>
        </w:rPr>
        <w:tab/>
      </w:r>
      <w:r w:rsidR="00DE7A59" w:rsidRPr="002B12B0">
        <w:rPr>
          <w:spacing w:val="20"/>
        </w:rPr>
        <w:t xml:space="preserve">Ato administrativo coator </w:t>
      </w:r>
      <w:r w:rsidR="00DE7A59" w:rsidRPr="00261757">
        <w:rPr>
          <w:b/>
          <w:spacing w:val="20"/>
          <w:u w:val="single"/>
        </w:rPr>
        <w:t xml:space="preserve">omissivo </w:t>
      </w:r>
      <w:r w:rsidR="00DE7A59" w:rsidRPr="002B12B0">
        <w:rPr>
          <w:spacing w:val="20"/>
        </w:rPr>
        <w:t xml:space="preserve">pelo </w:t>
      </w:r>
      <w:r w:rsidR="00DE7A59" w:rsidRPr="002B12B0">
        <w:rPr>
          <w:b/>
          <w:smallCaps/>
          <w:spacing w:val="20"/>
        </w:rPr>
        <w:t xml:space="preserve">Exmo. Sr. </w:t>
      </w:r>
      <w:r w:rsidR="00DE7A59">
        <w:rPr>
          <w:b/>
          <w:smallCaps/>
          <w:spacing w:val="20"/>
        </w:rPr>
        <w:t xml:space="preserve">Governador do Estado de Mato Grosso, </w:t>
      </w:r>
      <w:r w:rsidR="00DE7A59" w:rsidRPr="00357277">
        <w:rPr>
          <w:b/>
          <w:spacing w:val="20"/>
        </w:rPr>
        <w:t>podendo</w:t>
      </w:r>
      <w:r w:rsidR="00DE7A59">
        <w:rPr>
          <w:b/>
          <w:smallCaps/>
          <w:spacing w:val="20"/>
        </w:rPr>
        <w:t xml:space="preserve"> </w:t>
      </w:r>
      <w:r w:rsidR="00DE7A59" w:rsidRPr="002B12B0">
        <w:rPr>
          <w:spacing w:val="20"/>
        </w:rPr>
        <w:t>ser facilmente encontrado no Centro Político Administrativo Bloco I</w:t>
      </w:r>
      <w:r w:rsidR="00DE7A59">
        <w:rPr>
          <w:spacing w:val="20"/>
        </w:rPr>
        <w:t>I, Cuiabá – MT. CEP 78.050.970</w:t>
      </w:r>
      <w:r w:rsidR="00DE7A59" w:rsidRPr="00500372">
        <w:rPr>
          <w:spacing w:val="20"/>
        </w:rPr>
        <w:t>.</w:t>
      </w:r>
      <w:r w:rsidR="00DE7A59">
        <w:rPr>
          <w:spacing w:val="20"/>
        </w:rPr>
        <w:t xml:space="preserve"> A</w:t>
      </w:r>
      <w:r w:rsidR="00DE7A59" w:rsidRPr="002B12B0">
        <w:rPr>
          <w:spacing w:val="20"/>
        </w:rPr>
        <w:t xml:space="preserve"> </w:t>
      </w:r>
      <w:r w:rsidR="00DE7A59">
        <w:rPr>
          <w:spacing w:val="20"/>
        </w:rPr>
        <w:t xml:space="preserve">parte </w:t>
      </w:r>
      <w:r w:rsidR="00DE7A59" w:rsidRPr="002B12B0">
        <w:rPr>
          <w:spacing w:val="20"/>
        </w:rPr>
        <w:t>Impetrante passa a seguir expor os motivos fáticos e jurídicos do pedido.</w:t>
      </w:r>
    </w:p>
    <w:p w14:paraId="161065D3" w14:textId="54D417AE" w:rsidR="002D7419" w:rsidRPr="00705018" w:rsidRDefault="002D7419" w:rsidP="00DE7A59">
      <w:pPr>
        <w:tabs>
          <w:tab w:val="left" w:pos="3969"/>
        </w:tabs>
        <w:spacing w:line="360" w:lineRule="auto"/>
        <w:ind w:left="567"/>
        <w:jc w:val="both"/>
        <w:rPr>
          <w:spacing w:val="20"/>
        </w:rPr>
      </w:pPr>
    </w:p>
    <w:p w14:paraId="0E1F1BB5" w14:textId="77777777" w:rsidR="00F555BC" w:rsidRPr="00705018" w:rsidRDefault="00F555BC" w:rsidP="008614B7">
      <w:pPr>
        <w:numPr>
          <w:ilvl w:val="0"/>
          <w:numId w:val="4"/>
        </w:numPr>
        <w:tabs>
          <w:tab w:val="left" w:pos="3969"/>
        </w:tabs>
        <w:spacing w:line="360" w:lineRule="auto"/>
        <w:jc w:val="both"/>
        <w:rPr>
          <w:b/>
          <w:smallCaps/>
          <w:spacing w:val="20"/>
          <w:u w:val="single"/>
        </w:rPr>
      </w:pPr>
      <w:r w:rsidRPr="00705018">
        <w:rPr>
          <w:smallCaps/>
          <w:spacing w:val="20"/>
        </w:rPr>
        <w:tab/>
      </w:r>
      <w:r w:rsidRPr="00705018">
        <w:rPr>
          <w:b/>
          <w:smallCaps/>
          <w:spacing w:val="20"/>
          <w:u w:val="single"/>
        </w:rPr>
        <w:t>Preliminarmente</w:t>
      </w:r>
    </w:p>
    <w:p w14:paraId="5A76B03D" w14:textId="77777777" w:rsidR="00F555BC" w:rsidRPr="00705018" w:rsidRDefault="00F555BC" w:rsidP="008614B7">
      <w:pPr>
        <w:tabs>
          <w:tab w:val="left" w:pos="3969"/>
        </w:tabs>
        <w:spacing w:line="360" w:lineRule="auto"/>
        <w:ind w:left="539"/>
        <w:jc w:val="both"/>
        <w:rPr>
          <w:spacing w:val="20"/>
        </w:rPr>
      </w:pPr>
    </w:p>
    <w:p w14:paraId="16540AED" w14:textId="77777777" w:rsidR="00F555BC" w:rsidRPr="00705018" w:rsidRDefault="00F555BC" w:rsidP="008614B7">
      <w:pPr>
        <w:tabs>
          <w:tab w:val="left" w:pos="3969"/>
        </w:tabs>
        <w:spacing w:line="360" w:lineRule="auto"/>
        <w:ind w:left="539"/>
        <w:jc w:val="both"/>
        <w:rPr>
          <w:b/>
          <w:smallCaps/>
          <w:spacing w:val="20"/>
          <w:u w:val="single"/>
        </w:rPr>
      </w:pPr>
      <w:r w:rsidRPr="00705018">
        <w:rPr>
          <w:b/>
          <w:smallCaps/>
          <w:spacing w:val="20"/>
        </w:rPr>
        <w:t>I.I.</w:t>
      </w:r>
      <w:r w:rsidRPr="00705018">
        <w:rPr>
          <w:b/>
          <w:smallCaps/>
          <w:spacing w:val="20"/>
        </w:rPr>
        <w:tab/>
      </w:r>
      <w:r w:rsidRPr="00705018">
        <w:rPr>
          <w:b/>
          <w:smallCaps/>
          <w:spacing w:val="20"/>
          <w:u w:val="single"/>
        </w:rPr>
        <w:t>Do Objeto</w:t>
      </w:r>
    </w:p>
    <w:p w14:paraId="3133D5C1" w14:textId="77777777" w:rsidR="00F555BC" w:rsidRDefault="00F555BC" w:rsidP="008614B7">
      <w:pPr>
        <w:tabs>
          <w:tab w:val="left" w:pos="3969"/>
        </w:tabs>
        <w:spacing w:line="360" w:lineRule="auto"/>
        <w:ind w:left="539"/>
        <w:jc w:val="both"/>
        <w:rPr>
          <w:spacing w:val="20"/>
        </w:rPr>
      </w:pPr>
    </w:p>
    <w:p w14:paraId="7AD1CFDD" w14:textId="4F958395" w:rsidR="00987D57" w:rsidRDefault="005F744E" w:rsidP="004D270A">
      <w:pPr>
        <w:tabs>
          <w:tab w:val="left" w:pos="3969"/>
        </w:tabs>
        <w:spacing w:line="360" w:lineRule="auto"/>
        <w:ind w:left="567"/>
        <w:jc w:val="both"/>
        <w:rPr>
          <w:spacing w:val="20"/>
        </w:rPr>
      </w:pPr>
      <w:r>
        <w:rPr>
          <w:spacing w:val="20"/>
        </w:rPr>
        <w:t>1.</w:t>
      </w:r>
      <w:r>
        <w:rPr>
          <w:spacing w:val="20"/>
        </w:rPr>
        <w:tab/>
      </w:r>
      <w:r w:rsidR="00705018" w:rsidRPr="00705018">
        <w:rPr>
          <w:spacing w:val="20"/>
        </w:rPr>
        <w:t xml:space="preserve">O presente </w:t>
      </w:r>
      <w:r w:rsidR="00705018" w:rsidRPr="00705018">
        <w:rPr>
          <w:i/>
          <w:spacing w:val="20"/>
        </w:rPr>
        <w:t>mandamus</w:t>
      </w:r>
      <w:r w:rsidR="00705018" w:rsidRPr="00705018">
        <w:rPr>
          <w:spacing w:val="20"/>
        </w:rPr>
        <w:t xml:space="preserve"> tem como objeto a tangibilidade de ato administrativo </w:t>
      </w:r>
      <w:r w:rsidR="00465841">
        <w:rPr>
          <w:spacing w:val="20"/>
        </w:rPr>
        <w:t xml:space="preserve">que ofendeu a garantia constitucional de ordem processual constituindo-se em abuso de poder </w:t>
      </w:r>
      <w:r w:rsidR="00705018" w:rsidRPr="00705018">
        <w:rPr>
          <w:spacing w:val="20"/>
        </w:rPr>
        <w:t>demonstra</w:t>
      </w:r>
      <w:r w:rsidR="008614B7">
        <w:rPr>
          <w:spacing w:val="20"/>
        </w:rPr>
        <w:t>do</w:t>
      </w:r>
      <w:r w:rsidR="00705018" w:rsidRPr="00705018">
        <w:rPr>
          <w:spacing w:val="20"/>
        </w:rPr>
        <w:t xml:space="preserve"> </w:t>
      </w:r>
      <w:r w:rsidR="008614B7">
        <w:rPr>
          <w:spacing w:val="20"/>
        </w:rPr>
        <w:t>pela patente</w:t>
      </w:r>
      <w:r w:rsidR="00705018" w:rsidRPr="00705018">
        <w:rPr>
          <w:spacing w:val="20"/>
        </w:rPr>
        <w:t xml:space="preserve"> ilegalidade/inconstitucionalidade nos seguintes tópicos a seguir detalhados:</w:t>
      </w:r>
      <w:r w:rsidR="00A72EB6">
        <w:rPr>
          <w:spacing w:val="20"/>
        </w:rPr>
        <w:t xml:space="preserve"> </w:t>
      </w:r>
      <w:r w:rsidR="004D270A" w:rsidRPr="005C46FF">
        <w:rPr>
          <w:b/>
          <w:smallCaps/>
          <w:spacing w:val="20"/>
          <w:sz w:val="28"/>
          <w:szCs w:val="28"/>
        </w:rPr>
        <w:t>I)</w:t>
      </w:r>
      <w:r w:rsidR="004D270A">
        <w:rPr>
          <w:smallCaps/>
          <w:spacing w:val="20"/>
        </w:rPr>
        <w:t xml:space="preserve"> </w:t>
      </w:r>
      <w:r w:rsidR="004D270A" w:rsidRPr="005C46FF">
        <w:rPr>
          <w:smallCaps/>
          <w:spacing w:val="20"/>
        </w:rPr>
        <w:t>Do Desvio de Finalidade pela Transmutação do Interesse do Banco Mundial em Interesse Público</w:t>
      </w:r>
      <w:r w:rsidR="004D270A">
        <w:rPr>
          <w:smallCaps/>
          <w:spacing w:val="20"/>
        </w:rPr>
        <w:t xml:space="preserve">;  </w:t>
      </w:r>
      <w:r w:rsidR="004D270A" w:rsidRPr="005C46FF">
        <w:rPr>
          <w:b/>
          <w:smallCaps/>
          <w:spacing w:val="20"/>
          <w:sz w:val="28"/>
          <w:szCs w:val="28"/>
        </w:rPr>
        <w:t>II)</w:t>
      </w:r>
      <w:r w:rsidR="004D270A">
        <w:rPr>
          <w:smallCaps/>
          <w:spacing w:val="20"/>
        </w:rPr>
        <w:t xml:space="preserve"> </w:t>
      </w:r>
      <w:r w:rsidR="004D270A" w:rsidRPr="005C46FF">
        <w:rPr>
          <w:smallCaps/>
          <w:spacing w:val="20"/>
        </w:rPr>
        <w:t xml:space="preserve">Da Ausência de Comprovação da Incapacidade Financeira do Estado de Mato Grosso em Conceder a </w:t>
      </w:r>
      <w:r w:rsidR="004D270A">
        <w:rPr>
          <w:smallCaps/>
          <w:spacing w:val="20"/>
        </w:rPr>
        <w:t xml:space="preserve">LEI; </w:t>
      </w:r>
      <w:r w:rsidR="004D270A" w:rsidRPr="005C46FF">
        <w:rPr>
          <w:b/>
          <w:smallCaps/>
          <w:spacing w:val="20"/>
          <w:sz w:val="28"/>
          <w:szCs w:val="28"/>
        </w:rPr>
        <w:t>I</w:t>
      </w:r>
      <w:r w:rsidR="004D270A">
        <w:rPr>
          <w:b/>
          <w:smallCaps/>
          <w:spacing w:val="20"/>
          <w:sz w:val="28"/>
          <w:szCs w:val="28"/>
        </w:rPr>
        <w:t>II</w:t>
      </w:r>
      <w:r w:rsidR="004D270A" w:rsidRPr="005C46FF">
        <w:rPr>
          <w:b/>
          <w:smallCaps/>
          <w:spacing w:val="20"/>
          <w:sz w:val="28"/>
          <w:szCs w:val="28"/>
        </w:rPr>
        <w:t>)</w:t>
      </w:r>
      <w:r w:rsidR="004D270A">
        <w:rPr>
          <w:smallCaps/>
          <w:spacing w:val="20"/>
        </w:rPr>
        <w:t xml:space="preserve"> </w:t>
      </w:r>
      <w:r w:rsidR="004D270A" w:rsidRPr="005C46FF">
        <w:rPr>
          <w:smallCaps/>
          <w:spacing w:val="20"/>
        </w:rPr>
        <w:t>Do Incremento do Receita Corrente Líquida</w:t>
      </w:r>
      <w:r w:rsidR="004D270A">
        <w:rPr>
          <w:smallCaps/>
          <w:spacing w:val="20"/>
        </w:rPr>
        <w:t xml:space="preserve">; </w:t>
      </w:r>
      <w:r w:rsidR="004D270A">
        <w:rPr>
          <w:b/>
          <w:smallCaps/>
          <w:spacing w:val="20"/>
          <w:sz w:val="28"/>
          <w:szCs w:val="28"/>
        </w:rPr>
        <w:t>I</w:t>
      </w:r>
      <w:r w:rsidR="004D270A" w:rsidRPr="005C46FF">
        <w:rPr>
          <w:b/>
          <w:smallCaps/>
          <w:spacing w:val="20"/>
          <w:sz w:val="28"/>
          <w:szCs w:val="28"/>
        </w:rPr>
        <w:t>V)</w:t>
      </w:r>
      <w:r w:rsidR="004D270A">
        <w:rPr>
          <w:smallCaps/>
          <w:spacing w:val="20"/>
        </w:rPr>
        <w:t xml:space="preserve"> </w:t>
      </w:r>
      <w:r w:rsidR="004D270A" w:rsidRPr="005C46FF">
        <w:rPr>
          <w:smallCaps/>
          <w:spacing w:val="20"/>
        </w:rPr>
        <w:t xml:space="preserve">Da  Lei </w:t>
      </w:r>
      <w:r w:rsidR="004D270A" w:rsidRPr="005C46FF">
        <w:rPr>
          <w:smallCaps/>
        </w:rPr>
        <w:t>n.º  10.572/17</w:t>
      </w:r>
      <w:r w:rsidR="004D270A" w:rsidRPr="005C46FF">
        <w:rPr>
          <w:smallCaps/>
          <w:spacing w:val="20"/>
        </w:rPr>
        <w:t xml:space="preserve"> Como Expressão da Racionalidade Democrática</w:t>
      </w:r>
      <w:r w:rsidR="004D270A">
        <w:rPr>
          <w:smallCaps/>
          <w:spacing w:val="20"/>
        </w:rPr>
        <w:t xml:space="preserve">; </w:t>
      </w:r>
      <w:r w:rsidR="004D270A" w:rsidRPr="005C46FF">
        <w:rPr>
          <w:b/>
          <w:smallCaps/>
          <w:spacing w:val="20"/>
          <w:sz w:val="28"/>
          <w:szCs w:val="28"/>
        </w:rPr>
        <w:t>V)</w:t>
      </w:r>
      <w:r w:rsidR="004D270A">
        <w:rPr>
          <w:smallCaps/>
          <w:spacing w:val="20"/>
        </w:rPr>
        <w:t xml:space="preserve"> </w:t>
      </w:r>
      <w:r w:rsidR="004D270A" w:rsidRPr="005C46FF">
        <w:rPr>
          <w:smallCaps/>
          <w:spacing w:val="20"/>
        </w:rPr>
        <w:t>Da Necessidade de Cumprimento do que determina a LRF</w:t>
      </w:r>
      <w:r w:rsidR="004D270A">
        <w:rPr>
          <w:smallCaps/>
          <w:spacing w:val="20"/>
        </w:rPr>
        <w:t xml:space="preserve">; </w:t>
      </w:r>
      <w:r w:rsidR="004D270A">
        <w:rPr>
          <w:b/>
          <w:smallCaps/>
          <w:spacing w:val="20"/>
          <w:sz w:val="28"/>
          <w:szCs w:val="28"/>
        </w:rPr>
        <w:t>VI</w:t>
      </w:r>
      <w:r w:rsidR="004D270A" w:rsidRPr="005C46FF">
        <w:rPr>
          <w:b/>
          <w:smallCaps/>
          <w:spacing w:val="20"/>
          <w:sz w:val="28"/>
          <w:szCs w:val="28"/>
        </w:rPr>
        <w:t>)</w:t>
      </w:r>
      <w:r w:rsidR="004D270A">
        <w:rPr>
          <w:smallCaps/>
          <w:spacing w:val="20"/>
        </w:rPr>
        <w:t xml:space="preserve"> </w:t>
      </w:r>
      <w:r w:rsidR="004D270A" w:rsidRPr="005C46FF">
        <w:rPr>
          <w:smallCaps/>
          <w:spacing w:val="20"/>
        </w:rPr>
        <w:t xml:space="preserve">Da Aplicação da Decisão da </w:t>
      </w:r>
      <w:r w:rsidR="004D270A" w:rsidRPr="005C46FF">
        <w:rPr>
          <w:smallCaps/>
        </w:rPr>
        <w:t xml:space="preserve">ADI 4013 </w:t>
      </w:r>
      <w:r w:rsidR="004D270A">
        <w:rPr>
          <w:smallCaps/>
        </w:rPr>
        <w:t>–</w:t>
      </w:r>
      <w:r w:rsidR="004D270A" w:rsidRPr="005C46FF">
        <w:rPr>
          <w:smallCaps/>
        </w:rPr>
        <w:t xml:space="preserve"> STF</w:t>
      </w:r>
      <w:r w:rsidR="004D270A">
        <w:rPr>
          <w:smallCaps/>
        </w:rPr>
        <w:t>.</w:t>
      </w:r>
    </w:p>
    <w:p w14:paraId="1A082CF8" w14:textId="77777777" w:rsidR="00894630" w:rsidRPr="00705018" w:rsidRDefault="00465841" w:rsidP="008C72E2">
      <w:pPr>
        <w:tabs>
          <w:tab w:val="left" w:pos="3969"/>
        </w:tabs>
        <w:spacing w:line="360" w:lineRule="auto"/>
        <w:ind w:left="567"/>
        <w:jc w:val="both"/>
        <w:rPr>
          <w:b/>
          <w:smallCaps/>
          <w:spacing w:val="20"/>
          <w:u w:val="single"/>
        </w:rPr>
      </w:pPr>
      <w:r>
        <w:rPr>
          <w:spacing w:val="20"/>
          <w:shd w:val="clear" w:color="auto" w:fill="FFFFFF"/>
        </w:rPr>
        <w:t xml:space="preserve"> </w:t>
      </w:r>
    </w:p>
    <w:p w14:paraId="46B1E1BD" w14:textId="77777777" w:rsidR="00F555BC" w:rsidRPr="00705018" w:rsidRDefault="00F555BC" w:rsidP="008614B7">
      <w:pPr>
        <w:tabs>
          <w:tab w:val="left" w:pos="3969"/>
        </w:tabs>
        <w:spacing w:line="360" w:lineRule="auto"/>
        <w:ind w:left="3969" w:hanging="3430"/>
        <w:jc w:val="both"/>
        <w:rPr>
          <w:smallCaps/>
          <w:spacing w:val="20"/>
        </w:rPr>
      </w:pPr>
      <w:r w:rsidRPr="00705018">
        <w:rPr>
          <w:b/>
          <w:smallCaps/>
          <w:spacing w:val="20"/>
        </w:rPr>
        <w:lastRenderedPageBreak/>
        <w:t>I.II</w:t>
      </w:r>
      <w:r w:rsidRPr="00705018">
        <w:rPr>
          <w:b/>
          <w:smallCaps/>
          <w:spacing w:val="20"/>
        </w:rPr>
        <w:tab/>
      </w:r>
      <w:r w:rsidRPr="00705018">
        <w:rPr>
          <w:b/>
          <w:smallCaps/>
          <w:spacing w:val="20"/>
          <w:u w:val="single"/>
        </w:rPr>
        <w:t>Do Interesse de Agir da entidade: Da defesa dos direitos dos trabalhadores</w:t>
      </w:r>
    </w:p>
    <w:p w14:paraId="312DD99E" w14:textId="77777777" w:rsidR="00F555BC" w:rsidRPr="00705018" w:rsidRDefault="00F555BC" w:rsidP="008614B7">
      <w:pPr>
        <w:tabs>
          <w:tab w:val="left" w:pos="3969"/>
        </w:tabs>
        <w:spacing w:line="360" w:lineRule="auto"/>
        <w:ind w:left="540" w:right="18"/>
        <w:jc w:val="both"/>
        <w:rPr>
          <w:spacing w:val="20"/>
        </w:rPr>
      </w:pPr>
    </w:p>
    <w:p w14:paraId="47024097" w14:textId="77777777" w:rsidR="00F555BC" w:rsidRPr="00705018" w:rsidRDefault="00F555BC" w:rsidP="008614B7">
      <w:pPr>
        <w:tabs>
          <w:tab w:val="left" w:pos="3969"/>
        </w:tabs>
        <w:spacing w:line="360" w:lineRule="auto"/>
        <w:ind w:left="540"/>
        <w:jc w:val="both"/>
        <w:rPr>
          <w:spacing w:val="20"/>
        </w:rPr>
      </w:pPr>
      <w:r w:rsidRPr="00705018">
        <w:rPr>
          <w:spacing w:val="20"/>
        </w:rPr>
        <w:t>2.</w:t>
      </w:r>
      <w:r w:rsidRPr="00705018">
        <w:rPr>
          <w:spacing w:val="20"/>
        </w:rPr>
        <w:tab/>
        <w:t>A diretoria da parte Requerente resolve apresentar o presente pedido em razão no Estatuto da entidade, vejamos:</w:t>
      </w:r>
    </w:p>
    <w:p w14:paraId="3C74B18E" w14:textId="77777777" w:rsidR="00F555BC" w:rsidRPr="00705018" w:rsidRDefault="00F555BC" w:rsidP="008614B7">
      <w:pPr>
        <w:tabs>
          <w:tab w:val="left" w:pos="3969"/>
        </w:tabs>
        <w:spacing w:line="360" w:lineRule="auto"/>
        <w:ind w:left="540" w:right="18"/>
        <w:jc w:val="both"/>
        <w:rPr>
          <w:spacing w:val="20"/>
        </w:rPr>
      </w:pPr>
    </w:p>
    <w:p w14:paraId="670B496F" w14:textId="77777777" w:rsidR="00073324" w:rsidRPr="00C30C75" w:rsidRDefault="00073324" w:rsidP="00073324">
      <w:pPr>
        <w:tabs>
          <w:tab w:val="left" w:pos="3969"/>
        </w:tabs>
        <w:spacing w:line="360" w:lineRule="auto"/>
        <w:ind w:left="540" w:right="18"/>
        <w:jc w:val="both"/>
        <w:rPr>
          <w:spacing w:val="20"/>
        </w:rPr>
      </w:pPr>
      <w:r w:rsidRPr="00C30C75">
        <w:rPr>
          <w:noProof/>
          <w:spacing w:val="20"/>
        </w:rPr>
        <w:drawing>
          <wp:inline distT="0" distB="0" distL="0" distR="0" wp14:anchorId="0A87C7B3" wp14:editId="1604CB70">
            <wp:extent cx="5400040" cy="643890"/>
            <wp:effectExtent l="0" t="0" r="0"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643890"/>
                    </a:xfrm>
                    <a:prstGeom prst="rect">
                      <a:avLst/>
                    </a:prstGeom>
                    <a:noFill/>
                    <a:ln>
                      <a:noFill/>
                    </a:ln>
                  </pic:spPr>
                </pic:pic>
              </a:graphicData>
            </a:graphic>
          </wp:inline>
        </w:drawing>
      </w:r>
    </w:p>
    <w:p w14:paraId="63CC601D" w14:textId="370D0BBB" w:rsidR="00F555BC" w:rsidRPr="00705018" w:rsidRDefault="00073324" w:rsidP="00073324">
      <w:pPr>
        <w:tabs>
          <w:tab w:val="left" w:pos="3969"/>
        </w:tabs>
        <w:spacing w:line="360" w:lineRule="auto"/>
        <w:ind w:left="540" w:right="18"/>
        <w:jc w:val="both"/>
        <w:rPr>
          <w:spacing w:val="20"/>
        </w:rPr>
      </w:pPr>
      <w:r w:rsidRPr="00C30C75">
        <w:rPr>
          <w:noProof/>
          <w:spacing w:val="20"/>
        </w:rPr>
        <w:drawing>
          <wp:inline distT="0" distB="0" distL="0" distR="0" wp14:anchorId="50FD3E03" wp14:editId="1E40C705">
            <wp:extent cx="5400040" cy="1001395"/>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1001395"/>
                    </a:xfrm>
                    <a:prstGeom prst="rect">
                      <a:avLst/>
                    </a:prstGeom>
                    <a:noFill/>
                    <a:ln>
                      <a:noFill/>
                    </a:ln>
                  </pic:spPr>
                </pic:pic>
              </a:graphicData>
            </a:graphic>
          </wp:inline>
        </w:drawing>
      </w:r>
    </w:p>
    <w:p w14:paraId="329015F9" w14:textId="77777777" w:rsidR="00F555BC" w:rsidRPr="00705018" w:rsidRDefault="00F555BC" w:rsidP="008614B7">
      <w:pPr>
        <w:tabs>
          <w:tab w:val="left" w:pos="3969"/>
        </w:tabs>
        <w:spacing w:line="360" w:lineRule="auto"/>
        <w:ind w:left="540" w:right="18"/>
        <w:jc w:val="both"/>
        <w:rPr>
          <w:spacing w:val="20"/>
        </w:rPr>
      </w:pPr>
    </w:p>
    <w:p w14:paraId="5CA7B856" w14:textId="77777777" w:rsidR="00F555BC" w:rsidRPr="00705018" w:rsidRDefault="00F555BC" w:rsidP="008614B7">
      <w:pPr>
        <w:tabs>
          <w:tab w:val="left" w:pos="3969"/>
        </w:tabs>
        <w:spacing w:line="360" w:lineRule="auto"/>
        <w:ind w:left="540" w:right="18"/>
        <w:jc w:val="both"/>
        <w:rPr>
          <w:spacing w:val="20"/>
        </w:rPr>
      </w:pPr>
      <w:r w:rsidRPr="00705018">
        <w:rPr>
          <w:spacing w:val="20"/>
        </w:rPr>
        <w:t>3.</w:t>
      </w:r>
      <w:r w:rsidRPr="00705018">
        <w:rPr>
          <w:spacing w:val="20"/>
        </w:rPr>
        <w:tab/>
        <w:t xml:space="preserve">A intenção da presente entidade é evitar a perda de direitos. </w:t>
      </w:r>
    </w:p>
    <w:p w14:paraId="24C7A136" w14:textId="77777777" w:rsidR="00F555BC" w:rsidRPr="00705018" w:rsidRDefault="00F555BC" w:rsidP="008614B7">
      <w:pPr>
        <w:tabs>
          <w:tab w:val="left" w:pos="3969"/>
        </w:tabs>
        <w:spacing w:line="360" w:lineRule="auto"/>
        <w:ind w:left="3958" w:hanging="3419"/>
        <w:jc w:val="both"/>
        <w:rPr>
          <w:b/>
          <w:smallCaps/>
          <w:spacing w:val="20"/>
          <w:u w:val="single"/>
        </w:rPr>
      </w:pPr>
      <w:r w:rsidRPr="00705018">
        <w:rPr>
          <w:b/>
          <w:smallCaps/>
          <w:spacing w:val="20"/>
        </w:rPr>
        <w:t>I.III</w:t>
      </w:r>
      <w:r w:rsidRPr="00705018">
        <w:rPr>
          <w:b/>
          <w:smallCaps/>
          <w:spacing w:val="20"/>
        </w:rPr>
        <w:tab/>
      </w:r>
      <w:r w:rsidRPr="00705018">
        <w:rPr>
          <w:b/>
          <w:smallCaps/>
          <w:spacing w:val="20"/>
          <w:u w:val="single"/>
        </w:rPr>
        <w:t xml:space="preserve">Da Legitimidade Ativa </w:t>
      </w:r>
      <w:r w:rsidRPr="00705018">
        <w:rPr>
          <w:b/>
          <w:i/>
          <w:smallCaps/>
          <w:spacing w:val="20"/>
          <w:u w:val="single"/>
        </w:rPr>
        <w:t xml:space="preserve">ad causum </w:t>
      </w:r>
      <w:r w:rsidRPr="00705018">
        <w:rPr>
          <w:b/>
          <w:smallCaps/>
          <w:spacing w:val="20"/>
          <w:u w:val="single"/>
        </w:rPr>
        <w:t>autorizada pela LEI</w:t>
      </w:r>
    </w:p>
    <w:p w14:paraId="198050CA" w14:textId="77777777" w:rsidR="00F555BC" w:rsidRPr="00705018" w:rsidRDefault="00F555BC" w:rsidP="008614B7">
      <w:pPr>
        <w:tabs>
          <w:tab w:val="left" w:pos="3969"/>
        </w:tabs>
        <w:spacing w:line="360" w:lineRule="auto"/>
        <w:rPr>
          <w:spacing w:val="20"/>
        </w:rPr>
      </w:pPr>
    </w:p>
    <w:p w14:paraId="6AA80363" w14:textId="77777777" w:rsidR="00F555BC" w:rsidRPr="00705018" w:rsidRDefault="00F555BC" w:rsidP="008614B7">
      <w:pPr>
        <w:pStyle w:val="NormalWeb"/>
        <w:tabs>
          <w:tab w:val="left" w:pos="3969"/>
        </w:tabs>
        <w:spacing w:line="360" w:lineRule="auto"/>
        <w:ind w:left="567"/>
        <w:jc w:val="both"/>
        <w:rPr>
          <w:spacing w:val="20"/>
        </w:rPr>
      </w:pPr>
      <w:r w:rsidRPr="00705018">
        <w:rPr>
          <w:spacing w:val="20"/>
        </w:rPr>
        <w:t>4.</w:t>
      </w:r>
      <w:r w:rsidRPr="00705018">
        <w:rPr>
          <w:spacing w:val="20"/>
        </w:rPr>
        <w:tab/>
        <w:t xml:space="preserve">A aplicabilidade dos dispositivos do Código de Defesa do Consumidor na presente Ação resulta do artigo 51 da </w:t>
      </w:r>
      <w:hyperlink r:id="rId10" w:history="1">
        <w:r w:rsidRPr="00705018">
          <w:rPr>
            <w:rStyle w:val="Hyperlink"/>
            <w:b/>
            <w:bCs/>
            <w:color w:val="auto"/>
            <w:spacing w:val="20"/>
          </w:rPr>
          <w:t>Lei n</w:t>
        </w:r>
        <w:r w:rsidRPr="00705018">
          <w:rPr>
            <w:rStyle w:val="Hyperlink"/>
            <w:b/>
            <w:bCs/>
            <w:color w:val="auto"/>
            <w:spacing w:val="20"/>
            <w:vertAlign w:val="superscript"/>
          </w:rPr>
          <w:t>o</w:t>
        </w:r>
        <w:r w:rsidRPr="00705018">
          <w:rPr>
            <w:rStyle w:val="Hyperlink"/>
            <w:b/>
            <w:bCs/>
            <w:color w:val="auto"/>
            <w:spacing w:val="20"/>
          </w:rPr>
          <w:t xml:space="preserve"> 7.347, de 24 de julho de 1985</w:t>
        </w:r>
      </w:hyperlink>
      <w:r w:rsidRPr="00705018">
        <w:rPr>
          <w:b/>
          <w:spacing w:val="20"/>
        </w:rPr>
        <w:t xml:space="preserve">, </w:t>
      </w:r>
      <w:r w:rsidRPr="00705018">
        <w:rPr>
          <w:spacing w:val="20"/>
        </w:rPr>
        <w:t>que disciplina a ação civil pública, senão vejamos:</w:t>
      </w:r>
    </w:p>
    <w:p w14:paraId="4A96DB09" w14:textId="77777777" w:rsidR="00F555BC" w:rsidRPr="00705018" w:rsidRDefault="00F555BC" w:rsidP="008614B7">
      <w:pPr>
        <w:pBdr>
          <w:top w:val="single" w:sz="4" w:space="1" w:color="auto"/>
          <w:left w:val="single" w:sz="4" w:space="4" w:color="auto"/>
          <w:bottom w:val="single" w:sz="4" w:space="1" w:color="auto"/>
          <w:right w:val="single" w:sz="4" w:space="4" w:color="auto"/>
        </w:pBdr>
        <w:tabs>
          <w:tab w:val="left" w:pos="3969"/>
        </w:tabs>
        <w:spacing w:line="360" w:lineRule="auto"/>
        <w:ind w:left="1418"/>
        <w:jc w:val="both"/>
        <w:rPr>
          <w:spacing w:val="20"/>
        </w:rPr>
      </w:pPr>
      <w:r w:rsidRPr="00705018">
        <w:rPr>
          <w:spacing w:val="20"/>
        </w:rPr>
        <w:t xml:space="preserve">“Art. 21. Aplicam-se à defesa dos direitos e interesses difusos, coletivos e individuais, no que for cabível, os dispositivos do Título III da lei que instituiu o Código de Defesa do Consumidor.  </w:t>
      </w:r>
      <w:hyperlink r:id="rId11" w:anchor="art117" w:history="1">
        <w:r w:rsidRPr="00705018">
          <w:rPr>
            <w:rStyle w:val="Hyperlink"/>
            <w:color w:val="auto"/>
            <w:spacing w:val="20"/>
          </w:rPr>
          <w:t>(Incluído Lei nº 8.078, de 1990)</w:t>
        </w:r>
      </w:hyperlink>
      <w:r w:rsidRPr="00705018">
        <w:rPr>
          <w:spacing w:val="20"/>
        </w:rPr>
        <w:t>”</w:t>
      </w:r>
    </w:p>
    <w:p w14:paraId="185DBB98" w14:textId="77777777" w:rsidR="00F555BC" w:rsidRPr="00705018" w:rsidRDefault="00F555BC" w:rsidP="008614B7">
      <w:pPr>
        <w:tabs>
          <w:tab w:val="left" w:pos="3969"/>
        </w:tabs>
        <w:spacing w:line="360" w:lineRule="auto"/>
        <w:rPr>
          <w:spacing w:val="20"/>
        </w:rPr>
      </w:pPr>
    </w:p>
    <w:p w14:paraId="5EF26918" w14:textId="77777777" w:rsidR="00F555BC" w:rsidRPr="00705018" w:rsidRDefault="00F555BC" w:rsidP="008614B7">
      <w:pPr>
        <w:tabs>
          <w:tab w:val="left" w:pos="3969"/>
        </w:tabs>
        <w:spacing w:line="360" w:lineRule="auto"/>
        <w:ind w:left="539"/>
        <w:jc w:val="both"/>
        <w:rPr>
          <w:spacing w:val="20"/>
        </w:rPr>
      </w:pPr>
      <w:r w:rsidRPr="00705018">
        <w:rPr>
          <w:spacing w:val="20"/>
        </w:rPr>
        <w:lastRenderedPageBreak/>
        <w:t>5.</w:t>
      </w:r>
      <w:r w:rsidRPr="00705018">
        <w:rPr>
          <w:spacing w:val="20"/>
        </w:rPr>
        <w:tab/>
        <w:t xml:space="preserve">Os artigos 81 e 82 do Código de Defesa do Consumidor por sua vez tratam da possibilidade de que associações da sociedade civil organizada possam pleitear em juízo a defesa dos interesses e direitos coletivos, </w:t>
      </w:r>
      <w:r w:rsidRPr="00705018">
        <w:rPr>
          <w:i/>
          <w:spacing w:val="20"/>
        </w:rPr>
        <w:t>ipisis literis</w:t>
      </w:r>
      <w:r w:rsidRPr="00705018">
        <w:rPr>
          <w:spacing w:val="20"/>
        </w:rPr>
        <w:t>:</w:t>
      </w:r>
    </w:p>
    <w:p w14:paraId="14B6A460" w14:textId="77777777" w:rsidR="00F555BC" w:rsidRPr="00705018" w:rsidRDefault="00F555BC" w:rsidP="008614B7">
      <w:pPr>
        <w:pBdr>
          <w:top w:val="single" w:sz="4" w:space="1" w:color="auto"/>
          <w:left w:val="single" w:sz="4" w:space="4" w:color="auto"/>
          <w:bottom w:val="single" w:sz="4" w:space="1" w:color="auto"/>
          <w:right w:val="single" w:sz="4" w:space="4" w:color="auto"/>
        </w:pBdr>
        <w:tabs>
          <w:tab w:val="left" w:pos="3969"/>
        </w:tabs>
        <w:spacing w:before="100" w:beforeAutospacing="1" w:after="100" w:afterAutospacing="1" w:line="360" w:lineRule="auto"/>
        <w:ind w:left="1440"/>
        <w:jc w:val="both"/>
        <w:rPr>
          <w:spacing w:val="20"/>
        </w:rPr>
      </w:pPr>
      <w:r w:rsidRPr="00705018">
        <w:rPr>
          <w:spacing w:val="20"/>
        </w:rPr>
        <w:t xml:space="preserve">“Art. </w:t>
      </w:r>
      <w:smartTag w:uri="urn:schemas-microsoft-com:office:smarttags" w:element="metricconverter">
        <w:smartTagPr>
          <w:attr w:name="ProductID" w:val="81. A"/>
        </w:smartTagPr>
        <w:r w:rsidRPr="00705018">
          <w:rPr>
            <w:spacing w:val="20"/>
          </w:rPr>
          <w:t>81. A</w:t>
        </w:r>
      </w:smartTag>
      <w:r w:rsidRPr="00705018">
        <w:rPr>
          <w:spacing w:val="20"/>
        </w:rPr>
        <w:t xml:space="preserve"> defesa dos interesses e direitos dos consumidores e das vítimas poderá ser exercida em juízo individualmente, ou a título coletivo. Parágrafo único. A defesa coletiva será exercida quando se tratar de: I - interesses ou direitos difusos, assim entendidos, para efeitos deste código, os transindividuais, de natureza indivisível, de que sejam titulares pessoas indeterminadas e ligadas por circunstâncias de fato; II - interesses ou direitos coletivos, assim entendidos, para efeitos deste código, os transindividuais, de natureza indivisível de que seja titular grupo, categoria ou classe de pessoas ligadas entre si ou com a parte contrária por uma relação jurídica base; III - interesses ou direitos individuais homogêneos, assim entendidos os decorrentes de origem comum.</w:t>
      </w:r>
    </w:p>
    <w:p w14:paraId="3DCCA482" w14:textId="77777777" w:rsidR="00F555BC" w:rsidRPr="00705018" w:rsidRDefault="00F555BC" w:rsidP="008614B7">
      <w:pPr>
        <w:pStyle w:val="NormalWeb"/>
        <w:pBdr>
          <w:top w:val="single" w:sz="4" w:space="1" w:color="auto"/>
          <w:left w:val="single" w:sz="4" w:space="4" w:color="auto"/>
          <w:bottom w:val="single" w:sz="4" w:space="1" w:color="auto"/>
          <w:right w:val="single" w:sz="4" w:space="4" w:color="auto"/>
        </w:pBdr>
        <w:tabs>
          <w:tab w:val="left" w:pos="3969"/>
        </w:tabs>
        <w:spacing w:line="360" w:lineRule="auto"/>
        <w:ind w:left="1440"/>
        <w:jc w:val="both"/>
        <w:rPr>
          <w:spacing w:val="20"/>
        </w:rPr>
      </w:pPr>
      <w:r w:rsidRPr="00705018">
        <w:rPr>
          <w:rStyle w:val="Forte"/>
          <w:spacing w:val="20"/>
        </w:rPr>
        <w:t> </w:t>
      </w:r>
      <w:bookmarkStart w:id="1" w:name="art82"/>
      <w:bookmarkEnd w:id="1"/>
      <w:r w:rsidRPr="00705018">
        <w:rPr>
          <w:spacing w:val="20"/>
        </w:rPr>
        <w:t xml:space="preserve">Art. 82. Para os fins do art. 81, parágrafo único, são legitimados concorrentemente: </w:t>
      </w:r>
      <w:hyperlink r:id="rId12" w:anchor="art82" w:history="1">
        <w:r w:rsidRPr="00705018">
          <w:rPr>
            <w:rStyle w:val="Hyperlink"/>
            <w:color w:val="auto"/>
            <w:spacing w:val="20"/>
          </w:rPr>
          <w:t>(Redação dada pela Lei nº 9.008, de 21.3.1995)</w:t>
        </w:r>
      </w:hyperlink>
      <w:r w:rsidRPr="00705018">
        <w:rPr>
          <w:spacing w:val="20"/>
        </w:rPr>
        <w:t xml:space="preserve">. (...) </w:t>
      </w:r>
      <w:bookmarkStart w:id="2" w:name="art82iv"/>
      <w:bookmarkEnd w:id="2"/>
      <w:r w:rsidRPr="00705018">
        <w:rPr>
          <w:spacing w:val="20"/>
        </w:rPr>
        <w:t xml:space="preserve"> IV - as associações legalmente constituídas há pelo menos um ano e que incluam entre seus fins institucionais a defesa dos interesses e direitos protegidos por este código, dispensada a autorização assemblear.”</w:t>
      </w:r>
    </w:p>
    <w:p w14:paraId="6ECFDA74" w14:textId="77777777" w:rsidR="00F555BC" w:rsidRPr="00705018" w:rsidRDefault="00F555BC" w:rsidP="008614B7">
      <w:pPr>
        <w:pStyle w:val="NormalWeb"/>
        <w:tabs>
          <w:tab w:val="left" w:pos="3969"/>
        </w:tabs>
        <w:spacing w:line="360" w:lineRule="auto"/>
        <w:jc w:val="both"/>
        <w:rPr>
          <w:spacing w:val="20"/>
        </w:rPr>
      </w:pPr>
      <w:r w:rsidRPr="00705018">
        <w:rPr>
          <w:spacing w:val="20"/>
        </w:rPr>
        <w:t xml:space="preserve">        </w:t>
      </w:r>
    </w:p>
    <w:p w14:paraId="36FC7C11" w14:textId="77777777" w:rsidR="00F555BC" w:rsidRPr="00705018" w:rsidRDefault="00F555BC" w:rsidP="008614B7">
      <w:pPr>
        <w:pStyle w:val="Textoembloco2"/>
        <w:tabs>
          <w:tab w:val="clear" w:pos="3960"/>
          <w:tab w:val="left" w:pos="3969"/>
        </w:tabs>
        <w:rPr>
          <w:szCs w:val="24"/>
        </w:rPr>
      </w:pPr>
      <w:r w:rsidRPr="00705018">
        <w:rPr>
          <w:szCs w:val="24"/>
        </w:rPr>
        <w:t>6.</w:t>
      </w:r>
      <w:r w:rsidRPr="00705018">
        <w:rPr>
          <w:szCs w:val="24"/>
        </w:rPr>
        <w:tab/>
        <w:t xml:space="preserve">Na tentativa de dar ênfase ao esclarecimento sobre a substituição processual, corrobora para tanto, as lições do mestre processualista </w:t>
      </w:r>
      <w:r w:rsidRPr="00705018">
        <w:rPr>
          <w:b/>
          <w:bCs/>
          <w:smallCaps/>
          <w:szCs w:val="24"/>
        </w:rPr>
        <w:t>Nelson Nery Júnior</w:t>
      </w:r>
      <w:r w:rsidRPr="00705018">
        <w:rPr>
          <w:szCs w:val="24"/>
        </w:rPr>
        <w:t xml:space="preserve"> a cerca da </w:t>
      </w:r>
      <w:r w:rsidRPr="00705018">
        <w:rPr>
          <w:szCs w:val="24"/>
        </w:rPr>
        <w:lastRenderedPageBreak/>
        <w:t xml:space="preserve">natureza jurídica deste instituto, </w:t>
      </w:r>
      <w:r w:rsidRPr="00705018">
        <w:rPr>
          <w:b/>
          <w:szCs w:val="24"/>
          <w:u w:val="single"/>
        </w:rPr>
        <w:t>colocando o como uma entidade associativa (associação civil) sem fins lucrativos que tem legitimidade autônoma para pleitear os direitos coletivos como substituto processual</w:t>
      </w:r>
      <w:r w:rsidRPr="00705018">
        <w:rPr>
          <w:rStyle w:val="Refdenotaderodap"/>
          <w:szCs w:val="24"/>
        </w:rPr>
        <w:footnoteReference w:id="3"/>
      </w:r>
      <w:r w:rsidRPr="00705018">
        <w:rPr>
          <w:szCs w:val="24"/>
        </w:rPr>
        <w:t>.</w:t>
      </w:r>
    </w:p>
    <w:p w14:paraId="0F306F9F" w14:textId="77777777" w:rsidR="00F555BC" w:rsidRPr="00705018" w:rsidRDefault="00F555BC" w:rsidP="008614B7">
      <w:pPr>
        <w:tabs>
          <w:tab w:val="left" w:pos="3969"/>
        </w:tabs>
        <w:spacing w:line="360" w:lineRule="auto"/>
        <w:ind w:left="540" w:right="558"/>
        <w:jc w:val="both"/>
        <w:rPr>
          <w:spacing w:val="20"/>
        </w:rPr>
      </w:pPr>
    </w:p>
    <w:p w14:paraId="5036D943" w14:textId="77777777" w:rsidR="00F555BC" w:rsidRPr="00705018" w:rsidRDefault="00F555BC" w:rsidP="008614B7">
      <w:pPr>
        <w:tabs>
          <w:tab w:val="left" w:pos="3969"/>
          <w:tab w:val="left" w:pos="8820"/>
        </w:tabs>
        <w:spacing w:line="360" w:lineRule="auto"/>
        <w:ind w:left="540" w:right="18"/>
        <w:jc w:val="both"/>
        <w:rPr>
          <w:spacing w:val="20"/>
        </w:rPr>
      </w:pPr>
      <w:r w:rsidRPr="00705018">
        <w:rPr>
          <w:spacing w:val="20"/>
        </w:rPr>
        <w:t>7.</w:t>
      </w:r>
      <w:r w:rsidRPr="00705018">
        <w:rPr>
          <w:spacing w:val="20"/>
        </w:rPr>
        <w:tab/>
        <w:t>Os valores a serem pagos a título de indenização por danos serão estipulados em favor dos substituídos que no momento da liquidação, e respectiva execução serão devidamente chamados a se habilitarem no processo para poderem receber o valore a ser arbitrado judicialmente.</w:t>
      </w:r>
    </w:p>
    <w:p w14:paraId="6339C983" w14:textId="77777777" w:rsidR="00F555BC" w:rsidRPr="00705018" w:rsidRDefault="00F555BC" w:rsidP="008614B7">
      <w:pPr>
        <w:tabs>
          <w:tab w:val="left" w:pos="3969"/>
        </w:tabs>
        <w:spacing w:line="360" w:lineRule="auto"/>
        <w:ind w:left="540" w:right="558"/>
        <w:jc w:val="both"/>
        <w:rPr>
          <w:spacing w:val="20"/>
        </w:rPr>
      </w:pPr>
    </w:p>
    <w:p w14:paraId="3AF48F31" w14:textId="77777777" w:rsidR="00F555BC" w:rsidRPr="00705018" w:rsidRDefault="00F555BC" w:rsidP="008614B7">
      <w:pPr>
        <w:tabs>
          <w:tab w:val="left" w:pos="3969"/>
          <w:tab w:val="left" w:pos="4500"/>
        </w:tabs>
        <w:spacing w:line="360" w:lineRule="auto"/>
        <w:ind w:left="540" w:right="49"/>
        <w:jc w:val="both"/>
        <w:rPr>
          <w:spacing w:val="20"/>
        </w:rPr>
      </w:pPr>
      <w:r w:rsidRPr="00705018">
        <w:rPr>
          <w:spacing w:val="20"/>
        </w:rPr>
        <w:t>8.</w:t>
      </w:r>
      <w:r w:rsidRPr="00705018">
        <w:rPr>
          <w:spacing w:val="20"/>
        </w:rPr>
        <w:tab/>
        <w:t>A não observância do preceito legal à coletividade representou em prejuízo à todos encaixados nesta situação. A substituição processual no caso em tela dá-se em razão da sua eficácia ante ao grande número de pessoas atingidas pelo ato danoso.</w:t>
      </w:r>
    </w:p>
    <w:p w14:paraId="53261428" w14:textId="77777777" w:rsidR="00F555BC" w:rsidRPr="00705018" w:rsidRDefault="00F555BC" w:rsidP="008614B7">
      <w:pPr>
        <w:tabs>
          <w:tab w:val="left" w:pos="3969"/>
        </w:tabs>
        <w:spacing w:line="360" w:lineRule="auto"/>
        <w:ind w:left="540" w:right="18"/>
        <w:jc w:val="both"/>
        <w:rPr>
          <w:spacing w:val="20"/>
        </w:rPr>
      </w:pPr>
    </w:p>
    <w:p w14:paraId="76E015B3" w14:textId="77777777" w:rsidR="00F555BC" w:rsidRPr="00705018" w:rsidRDefault="00F555BC" w:rsidP="008614B7">
      <w:pPr>
        <w:tabs>
          <w:tab w:val="left" w:pos="3969"/>
          <w:tab w:val="left" w:pos="4111"/>
        </w:tabs>
        <w:spacing w:line="360" w:lineRule="auto"/>
        <w:ind w:left="540" w:right="18"/>
        <w:jc w:val="both"/>
        <w:rPr>
          <w:spacing w:val="20"/>
        </w:rPr>
      </w:pPr>
      <w:r w:rsidRPr="00705018">
        <w:rPr>
          <w:spacing w:val="20"/>
        </w:rPr>
        <w:t>9.</w:t>
      </w:r>
      <w:r w:rsidRPr="00705018">
        <w:rPr>
          <w:spacing w:val="20"/>
        </w:rPr>
        <w:tab/>
        <w:t>A presente entidade é mecanismo associativo da sociedade importante para tutela dos direitos da coletividade que ora representa. A legitimidade ativa no caso de substituição processual deverá ser sempre analisada pelo prisma dos substituídos. A doutrina de</w:t>
      </w:r>
      <w:r w:rsidRPr="00705018">
        <w:rPr>
          <w:b/>
          <w:bCs/>
          <w:spacing w:val="20"/>
        </w:rPr>
        <w:t xml:space="preserve"> </w:t>
      </w:r>
      <w:r w:rsidRPr="00705018">
        <w:rPr>
          <w:b/>
          <w:bCs/>
          <w:smallCaps/>
          <w:spacing w:val="20"/>
        </w:rPr>
        <w:t>Arruda Alvim</w:t>
      </w:r>
      <w:r w:rsidRPr="00705018">
        <w:rPr>
          <w:smallCaps/>
          <w:spacing w:val="20"/>
        </w:rPr>
        <w:t xml:space="preserve"> </w:t>
      </w:r>
      <w:r w:rsidRPr="00705018">
        <w:rPr>
          <w:spacing w:val="20"/>
        </w:rPr>
        <w:t>assim evidencia a analise da legitimidade através da realidade concreta</w:t>
      </w:r>
      <w:r w:rsidRPr="00705018">
        <w:rPr>
          <w:rStyle w:val="Refdenotaderodap"/>
          <w:spacing w:val="20"/>
        </w:rPr>
        <w:footnoteReference w:id="4"/>
      </w:r>
      <w:r w:rsidRPr="00705018">
        <w:rPr>
          <w:spacing w:val="20"/>
        </w:rPr>
        <w:t>.</w:t>
      </w:r>
    </w:p>
    <w:p w14:paraId="0DAD65B2" w14:textId="77777777" w:rsidR="00F555BC" w:rsidRPr="00705018" w:rsidRDefault="00F555BC" w:rsidP="008614B7">
      <w:pPr>
        <w:tabs>
          <w:tab w:val="left" w:pos="3969"/>
        </w:tabs>
        <w:spacing w:line="360" w:lineRule="auto"/>
        <w:ind w:left="540" w:right="558"/>
        <w:jc w:val="both"/>
        <w:rPr>
          <w:b/>
          <w:smallCaps/>
          <w:spacing w:val="20"/>
        </w:rPr>
      </w:pPr>
    </w:p>
    <w:p w14:paraId="50232645" w14:textId="77777777" w:rsidR="00F555BC" w:rsidRPr="00705018" w:rsidRDefault="00F555BC" w:rsidP="008614B7">
      <w:pPr>
        <w:tabs>
          <w:tab w:val="left" w:pos="3969"/>
        </w:tabs>
        <w:spacing w:line="360" w:lineRule="auto"/>
        <w:ind w:left="540" w:right="558"/>
        <w:jc w:val="both"/>
        <w:rPr>
          <w:b/>
          <w:smallCaps/>
          <w:spacing w:val="20"/>
          <w:u w:val="single"/>
        </w:rPr>
      </w:pPr>
      <w:r w:rsidRPr="00705018">
        <w:rPr>
          <w:b/>
          <w:smallCaps/>
          <w:spacing w:val="20"/>
        </w:rPr>
        <w:t>I.IV</w:t>
      </w:r>
      <w:r w:rsidRPr="00705018">
        <w:rPr>
          <w:b/>
          <w:smallCaps/>
          <w:spacing w:val="20"/>
        </w:rPr>
        <w:tab/>
      </w:r>
      <w:r w:rsidRPr="00705018">
        <w:rPr>
          <w:b/>
          <w:smallCaps/>
          <w:spacing w:val="20"/>
          <w:u w:val="single"/>
        </w:rPr>
        <w:t>Da Substituição Processual</w:t>
      </w:r>
    </w:p>
    <w:p w14:paraId="6F7FFF47" w14:textId="77777777" w:rsidR="00F555BC" w:rsidRPr="00705018" w:rsidRDefault="00F555BC" w:rsidP="008614B7">
      <w:pPr>
        <w:tabs>
          <w:tab w:val="left" w:pos="3969"/>
        </w:tabs>
        <w:spacing w:line="360" w:lineRule="auto"/>
        <w:ind w:left="540" w:right="558"/>
        <w:jc w:val="both"/>
        <w:rPr>
          <w:spacing w:val="20"/>
        </w:rPr>
      </w:pPr>
    </w:p>
    <w:p w14:paraId="1C713B4F" w14:textId="77777777" w:rsidR="00F555BC" w:rsidRPr="00705018" w:rsidRDefault="00F555BC" w:rsidP="008614B7">
      <w:pPr>
        <w:tabs>
          <w:tab w:val="left" w:pos="3544"/>
          <w:tab w:val="left" w:pos="3969"/>
        </w:tabs>
        <w:spacing w:line="360" w:lineRule="auto"/>
        <w:ind w:left="567" w:right="-1"/>
        <w:jc w:val="both"/>
        <w:rPr>
          <w:b/>
          <w:smallCaps/>
          <w:spacing w:val="20"/>
          <w:u w:val="single"/>
        </w:rPr>
      </w:pPr>
      <w:r w:rsidRPr="00705018">
        <w:rPr>
          <w:spacing w:val="20"/>
        </w:rPr>
        <w:lastRenderedPageBreak/>
        <w:t>10.</w:t>
      </w:r>
      <w:r w:rsidRPr="00705018">
        <w:rPr>
          <w:spacing w:val="20"/>
        </w:rPr>
        <w:tab/>
      </w:r>
      <w:r w:rsidRPr="00705018">
        <w:rPr>
          <w:spacing w:val="20"/>
        </w:rPr>
        <w:tab/>
        <w:t>A substituição processual estabelecida constitucionalmente é extraordinária e ampla, sendo assim de pleno direito o Sindicato substituto exerce-la na medida que cumpra com o que estabelece a Lei, conforme dispõe o inciso III do artigo 8º e ainda o artigo 3º da Lei n.º 8.073/90, bem como no artigo 21 1º da Lei n.º 12.016/2009</w:t>
      </w:r>
      <w:r w:rsidRPr="00705018">
        <w:rPr>
          <w:rStyle w:val="Refdenotaderodap"/>
          <w:spacing w:val="20"/>
        </w:rPr>
        <w:footnoteReference w:id="5"/>
      </w:r>
      <w:r w:rsidRPr="00705018">
        <w:rPr>
          <w:spacing w:val="20"/>
        </w:rPr>
        <w:t>.</w:t>
      </w:r>
    </w:p>
    <w:p w14:paraId="3EFD0A8F" w14:textId="77777777" w:rsidR="00F555BC" w:rsidRPr="00705018" w:rsidRDefault="00F555BC" w:rsidP="008614B7">
      <w:pPr>
        <w:tabs>
          <w:tab w:val="left" w:pos="3969"/>
        </w:tabs>
        <w:spacing w:line="360" w:lineRule="auto"/>
        <w:ind w:left="540" w:right="558"/>
        <w:jc w:val="both"/>
        <w:rPr>
          <w:spacing w:val="20"/>
        </w:rPr>
      </w:pPr>
    </w:p>
    <w:p w14:paraId="0C8AE705" w14:textId="77777777" w:rsidR="00F555BC" w:rsidRPr="00705018" w:rsidRDefault="00F555BC" w:rsidP="008614B7">
      <w:pPr>
        <w:pStyle w:val="Textoembloco1"/>
        <w:tabs>
          <w:tab w:val="clear" w:pos="3960"/>
          <w:tab w:val="left" w:pos="3969"/>
        </w:tabs>
        <w:rPr>
          <w:szCs w:val="24"/>
        </w:rPr>
      </w:pPr>
      <w:r w:rsidRPr="00705018">
        <w:rPr>
          <w:szCs w:val="24"/>
        </w:rPr>
        <w:t>11.</w:t>
      </w:r>
      <w:r w:rsidRPr="00705018">
        <w:rPr>
          <w:szCs w:val="24"/>
        </w:rPr>
        <w:tab/>
        <w:t xml:space="preserve">Na tentativa de dar ênfase ao esclarecimento sobre a substituição processual, corrobora para tanto, as lições do mestre processualista </w:t>
      </w:r>
      <w:r w:rsidRPr="00705018">
        <w:rPr>
          <w:b/>
          <w:bCs/>
          <w:smallCaps/>
          <w:szCs w:val="24"/>
        </w:rPr>
        <w:t>Nelson Nery Júnior</w:t>
      </w:r>
      <w:r w:rsidRPr="00705018">
        <w:rPr>
          <w:szCs w:val="24"/>
        </w:rPr>
        <w:t xml:space="preserve"> a cerca da natureza jurídica deste instituto, colocando o sindicato com legitimidade autônoma para pleitear os direitos de seus sindicalizados como substituto processual</w:t>
      </w:r>
      <w:r w:rsidRPr="00705018">
        <w:rPr>
          <w:rStyle w:val="Refdenotaderodap"/>
          <w:szCs w:val="24"/>
        </w:rPr>
        <w:footnoteReference w:id="6"/>
      </w:r>
      <w:r w:rsidRPr="00705018">
        <w:rPr>
          <w:szCs w:val="24"/>
        </w:rPr>
        <w:t>.</w:t>
      </w:r>
    </w:p>
    <w:p w14:paraId="47CD60D7" w14:textId="77777777" w:rsidR="00F555BC" w:rsidRPr="00705018" w:rsidRDefault="00F555BC" w:rsidP="008614B7">
      <w:pPr>
        <w:tabs>
          <w:tab w:val="left" w:pos="3969"/>
          <w:tab w:val="left" w:pos="4500"/>
        </w:tabs>
        <w:spacing w:line="360" w:lineRule="auto"/>
        <w:ind w:left="540" w:right="49"/>
        <w:jc w:val="both"/>
        <w:rPr>
          <w:spacing w:val="20"/>
        </w:rPr>
      </w:pPr>
    </w:p>
    <w:p w14:paraId="2D08F086" w14:textId="77777777" w:rsidR="00F555BC" w:rsidRPr="00705018" w:rsidRDefault="00F555BC" w:rsidP="008614B7">
      <w:pPr>
        <w:tabs>
          <w:tab w:val="left" w:pos="3969"/>
          <w:tab w:val="left" w:pos="4500"/>
        </w:tabs>
        <w:spacing w:line="360" w:lineRule="auto"/>
        <w:ind w:left="540" w:right="49"/>
        <w:jc w:val="both"/>
        <w:rPr>
          <w:spacing w:val="20"/>
        </w:rPr>
      </w:pPr>
      <w:r w:rsidRPr="00705018">
        <w:rPr>
          <w:spacing w:val="20"/>
        </w:rPr>
        <w:t>12.</w:t>
      </w:r>
      <w:r w:rsidRPr="00705018">
        <w:rPr>
          <w:spacing w:val="20"/>
        </w:rPr>
        <w:tab/>
        <w:t>A não observância do preceito legal aos trabalhadores da educação representou em prejuízo à todos os servidores encaixados nesta situação. A substituição processual no caso em tela dá-se em razão da sua eficácia ante ao grande número de trabalhadores atingidos pelo ato ilegal.</w:t>
      </w:r>
    </w:p>
    <w:p w14:paraId="4B00050B" w14:textId="77777777" w:rsidR="00F555BC" w:rsidRPr="00705018" w:rsidRDefault="00F555BC" w:rsidP="008614B7">
      <w:pPr>
        <w:tabs>
          <w:tab w:val="left" w:pos="3969"/>
          <w:tab w:val="left" w:pos="4500"/>
        </w:tabs>
        <w:spacing w:line="360" w:lineRule="auto"/>
        <w:ind w:left="540" w:right="49"/>
        <w:jc w:val="both"/>
        <w:rPr>
          <w:spacing w:val="20"/>
        </w:rPr>
      </w:pPr>
    </w:p>
    <w:p w14:paraId="5ACE51F5" w14:textId="77777777" w:rsidR="00F555BC" w:rsidRPr="00705018" w:rsidRDefault="00F555BC" w:rsidP="008614B7">
      <w:pPr>
        <w:tabs>
          <w:tab w:val="left" w:pos="3969"/>
          <w:tab w:val="left" w:pos="4500"/>
        </w:tabs>
        <w:spacing w:line="360" w:lineRule="auto"/>
        <w:ind w:left="540" w:right="49"/>
        <w:jc w:val="both"/>
        <w:rPr>
          <w:spacing w:val="20"/>
        </w:rPr>
      </w:pPr>
      <w:r w:rsidRPr="00705018">
        <w:rPr>
          <w:spacing w:val="20"/>
        </w:rPr>
        <w:t>13.</w:t>
      </w:r>
      <w:r w:rsidRPr="00705018">
        <w:rPr>
          <w:spacing w:val="20"/>
        </w:rPr>
        <w:tab/>
        <w:t xml:space="preserve">A autonomia evidentemente ressalta a possibilidade do Sindicato autodeterminar o melhor caminho para a defesa de seus sindicalizados. É da liberdade sindical fazer com que </w:t>
      </w:r>
      <w:r w:rsidRPr="00705018">
        <w:rPr>
          <w:spacing w:val="20"/>
        </w:rPr>
        <w:lastRenderedPageBreak/>
        <w:t xml:space="preserve">a substituição processual possa ser exercida com independência e autonomia, conforme ressalta os ensinamento de </w:t>
      </w:r>
      <w:r w:rsidRPr="00705018">
        <w:rPr>
          <w:b/>
          <w:smallCaps/>
          <w:spacing w:val="20"/>
        </w:rPr>
        <w:t>Siqueira Neto</w:t>
      </w:r>
      <w:r w:rsidRPr="00705018">
        <w:rPr>
          <w:spacing w:val="20"/>
        </w:rPr>
        <w:t xml:space="preserve">: </w:t>
      </w:r>
    </w:p>
    <w:p w14:paraId="382B117A" w14:textId="77777777" w:rsidR="00F555BC" w:rsidRPr="00705018" w:rsidRDefault="00F555BC" w:rsidP="008614B7">
      <w:pPr>
        <w:pBdr>
          <w:top w:val="single" w:sz="4" w:space="1" w:color="auto"/>
          <w:left w:val="single" w:sz="4" w:space="4" w:color="auto"/>
          <w:bottom w:val="single" w:sz="4" w:space="1" w:color="auto"/>
          <w:right w:val="single" w:sz="4" w:space="4" w:color="auto"/>
        </w:pBdr>
        <w:tabs>
          <w:tab w:val="left" w:pos="3969"/>
          <w:tab w:val="left" w:pos="4111"/>
        </w:tabs>
        <w:spacing w:line="360" w:lineRule="auto"/>
        <w:ind w:left="1418" w:right="17"/>
        <w:jc w:val="both"/>
        <w:rPr>
          <w:spacing w:val="20"/>
        </w:rPr>
      </w:pPr>
      <w:r w:rsidRPr="00705018">
        <w:rPr>
          <w:spacing w:val="20"/>
        </w:rPr>
        <w:t>“Liberdade sindical é um direito histórico decorrente do reconhecimento por parte do Estado, do direito de associação, que posteriormente adquiriu a qualidade de um dos direitos fundamentais do homem, conferido a trabalhadores, empregadores, e por respectivas organizações, consistente no amplo direito, em relação ao Estado e às contrapartes, de constituição de organizações sindicais em sentido teleológico (comissões, delegados...), em todos os níveis e âmbitos territoriais, de filiação então filiação sindical, de militância e ação, inclusive nos locais de trabalho, gerador da autonomia coletiva, preservado mediante a sua garantia contra todo e qualquer ato voltado a impedir ou a obstaculizar o exercício dos direitos a ele inerentes, ou de outros a ele conexos, instituto nuclear do Direito do Trabalho, instrumentalizador da efetiva atuação e participação democrática dos atores sociais nas relações de trabalho, em todas as suas esferas econômicas, sociais, administrativas públicas.”</w:t>
      </w:r>
      <w:r w:rsidRPr="00705018">
        <w:rPr>
          <w:rStyle w:val="Refdenotaderodap"/>
          <w:spacing w:val="20"/>
        </w:rPr>
        <w:footnoteReference w:id="7"/>
      </w:r>
    </w:p>
    <w:p w14:paraId="674A3741" w14:textId="77777777" w:rsidR="00F555BC" w:rsidRPr="00705018" w:rsidRDefault="00F555BC" w:rsidP="008614B7">
      <w:pPr>
        <w:tabs>
          <w:tab w:val="left" w:pos="3969"/>
        </w:tabs>
        <w:spacing w:line="360" w:lineRule="auto"/>
        <w:ind w:left="540" w:right="18"/>
        <w:jc w:val="both"/>
        <w:rPr>
          <w:spacing w:val="20"/>
        </w:rPr>
      </w:pPr>
    </w:p>
    <w:p w14:paraId="2536B2D3" w14:textId="77777777" w:rsidR="00F555BC" w:rsidRPr="00705018" w:rsidRDefault="00F555BC" w:rsidP="008614B7">
      <w:pPr>
        <w:tabs>
          <w:tab w:val="left" w:pos="3969"/>
          <w:tab w:val="left" w:pos="4111"/>
        </w:tabs>
        <w:spacing w:line="360" w:lineRule="auto"/>
        <w:ind w:left="540" w:right="18"/>
        <w:jc w:val="both"/>
        <w:rPr>
          <w:spacing w:val="20"/>
        </w:rPr>
      </w:pPr>
      <w:r w:rsidRPr="00705018">
        <w:rPr>
          <w:spacing w:val="20"/>
        </w:rPr>
        <w:t>14.</w:t>
      </w:r>
      <w:r w:rsidRPr="00705018">
        <w:rPr>
          <w:spacing w:val="20"/>
        </w:rPr>
        <w:tab/>
        <w:t>O Sindicato é mecanismo associativo importante para tutela dos direitos da categoria que representa. A legitimidade ativa no caso de substituição processual deverá ser sempre analisada pelo prisma dos substituídos. A doutrina de</w:t>
      </w:r>
      <w:r w:rsidRPr="00705018">
        <w:rPr>
          <w:b/>
          <w:bCs/>
          <w:spacing w:val="20"/>
        </w:rPr>
        <w:t xml:space="preserve"> </w:t>
      </w:r>
      <w:r w:rsidRPr="00705018">
        <w:rPr>
          <w:b/>
          <w:bCs/>
          <w:smallCaps/>
          <w:spacing w:val="20"/>
        </w:rPr>
        <w:t>Arruda Alvim</w:t>
      </w:r>
      <w:r w:rsidRPr="00705018">
        <w:rPr>
          <w:smallCaps/>
          <w:spacing w:val="20"/>
        </w:rPr>
        <w:t xml:space="preserve"> </w:t>
      </w:r>
      <w:r w:rsidRPr="00705018">
        <w:rPr>
          <w:spacing w:val="20"/>
        </w:rPr>
        <w:t>assim evidencia a analise da legitimidade através da realidade concreta</w:t>
      </w:r>
      <w:r w:rsidRPr="00705018">
        <w:rPr>
          <w:rStyle w:val="Refdenotaderodap"/>
          <w:spacing w:val="20"/>
        </w:rPr>
        <w:footnoteReference w:id="8"/>
      </w:r>
      <w:r w:rsidRPr="00705018">
        <w:rPr>
          <w:spacing w:val="20"/>
        </w:rPr>
        <w:t>.</w:t>
      </w:r>
    </w:p>
    <w:p w14:paraId="3E7705F2" w14:textId="77777777" w:rsidR="00F555BC" w:rsidRPr="00705018" w:rsidRDefault="00F555BC" w:rsidP="008614B7">
      <w:pPr>
        <w:tabs>
          <w:tab w:val="left" w:pos="3969"/>
        </w:tabs>
        <w:spacing w:line="360" w:lineRule="auto"/>
        <w:jc w:val="both"/>
        <w:rPr>
          <w:spacing w:val="20"/>
        </w:rPr>
      </w:pPr>
    </w:p>
    <w:p w14:paraId="772BDEB7" w14:textId="77777777" w:rsidR="00F555BC" w:rsidRPr="00705018" w:rsidRDefault="00F555BC" w:rsidP="008614B7">
      <w:pPr>
        <w:tabs>
          <w:tab w:val="left" w:pos="3969"/>
        </w:tabs>
        <w:spacing w:line="360" w:lineRule="auto"/>
        <w:ind w:left="567"/>
        <w:jc w:val="both"/>
        <w:rPr>
          <w:b/>
          <w:bCs/>
          <w:spacing w:val="20"/>
        </w:rPr>
      </w:pPr>
      <w:r w:rsidRPr="00705018">
        <w:rPr>
          <w:spacing w:val="20"/>
        </w:rPr>
        <w:lastRenderedPageBreak/>
        <w:t>15.</w:t>
      </w:r>
      <w:r w:rsidRPr="00705018">
        <w:rPr>
          <w:spacing w:val="20"/>
        </w:rPr>
        <w:tab/>
        <w:t xml:space="preserve">Por último, ressaltar de que no regime de substituição processual não há necessidade da entidade sindical ter a autorização expressa bem como a relação nominal dos substituídos, senão vejamos os acórdãos do </w:t>
      </w:r>
      <w:r w:rsidRPr="00705018">
        <w:rPr>
          <w:b/>
          <w:smallCaps/>
          <w:spacing w:val="20"/>
        </w:rPr>
        <w:t>Superior Tribunal de Justiça</w:t>
      </w:r>
      <w:r w:rsidRPr="00705018">
        <w:rPr>
          <w:spacing w:val="20"/>
        </w:rPr>
        <w:t xml:space="preserve"> que servem de base para tal entendimento: </w:t>
      </w:r>
      <w:r w:rsidRPr="00705018">
        <w:rPr>
          <w:bCs/>
          <w:spacing w:val="20"/>
        </w:rPr>
        <w:t xml:space="preserve">AgRg no RECURSO ESPECIAL Nº 998.455 - PR (2007/0247923-6) - </w:t>
      </w:r>
      <w:r w:rsidRPr="00705018">
        <w:rPr>
          <w:b/>
          <w:bCs/>
          <w:smallCaps/>
          <w:spacing w:val="20"/>
        </w:rPr>
        <w:t>Relator : Ministro Jorge Mussi</w:t>
      </w:r>
      <w:r w:rsidRPr="00705018">
        <w:rPr>
          <w:rStyle w:val="Refdenotaderodap"/>
          <w:bCs/>
          <w:spacing w:val="20"/>
        </w:rPr>
        <w:footnoteReference w:id="9"/>
      </w:r>
      <w:r w:rsidRPr="00705018">
        <w:rPr>
          <w:bCs/>
          <w:spacing w:val="20"/>
        </w:rPr>
        <w:t xml:space="preserve">; </w:t>
      </w:r>
      <w:r w:rsidRPr="00705018">
        <w:rPr>
          <w:spacing w:val="20"/>
        </w:rPr>
        <w:t xml:space="preserve">AgRg no REsp 1239671 / SC - </w:t>
      </w:r>
      <w:r w:rsidRPr="00705018">
        <w:rPr>
          <w:b/>
          <w:bCs/>
          <w:smallCaps/>
          <w:spacing w:val="20"/>
        </w:rPr>
        <w:t xml:space="preserve">Relator : Ministro </w:t>
      </w:r>
      <w:r w:rsidRPr="00705018">
        <w:rPr>
          <w:b/>
          <w:smallCaps/>
          <w:spacing w:val="20"/>
        </w:rPr>
        <w:t>Arnaldo Esteves Lima</w:t>
      </w:r>
      <w:r w:rsidRPr="00705018">
        <w:rPr>
          <w:rStyle w:val="Refdenotaderodap"/>
          <w:spacing w:val="20"/>
        </w:rPr>
        <w:footnoteReference w:id="10"/>
      </w:r>
      <w:r w:rsidRPr="00705018">
        <w:rPr>
          <w:spacing w:val="20"/>
        </w:rPr>
        <w:t xml:space="preserve">; AgRg no REsp 1331592 / RJ - </w:t>
      </w:r>
      <w:r w:rsidRPr="00705018">
        <w:rPr>
          <w:b/>
          <w:bCs/>
          <w:smallCaps/>
          <w:spacing w:val="20"/>
        </w:rPr>
        <w:t xml:space="preserve">Relator : </w:t>
      </w:r>
      <w:r w:rsidRPr="00705018">
        <w:rPr>
          <w:b/>
          <w:smallCaps/>
          <w:spacing w:val="20"/>
        </w:rPr>
        <w:t>Ministro Mauro Campbell Marques</w:t>
      </w:r>
      <w:r w:rsidRPr="00705018">
        <w:rPr>
          <w:rStyle w:val="Refdenotaderodap"/>
          <w:spacing w:val="20"/>
        </w:rPr>
        <w:footnoteReference w:id="11"/>
      </w:r>
      <w:r w:rsidRPr="00705018">
        <w:rPr>
          <w:spacing w:val="20"/>
        </w:rPr>
        <w:t>.</w:t>
      </w:r>
    </w:p>
    <w:p w14:paraId="690C0F75" w14:textId="77777777" w:rsidR="00F555BC" w:rsidRPr="00705018" w:rsidRDefault="00F555BC" w:rsidP="008614B7">
      <w:pPr>
        <w:tabs>
          <w:tab w:val="left" w:pos="3969"/>
        </w:tabs>
        <w:spacing w:line="360" w:lineRule="auto"/>
        <w:ind w:left="567"/>
        <w:jc w:val="both"/>
        <w:rPr>
          <w:spacing w:val="20"/>
        </w:rPr>
      </w:pPr>
    </w:p>
    <w:p w14:paraId="0EB9FACF" w14:textId="77777777" w:rsidR="00F555BC" w:rsidRPr="00705018" w:rsidRDefault="00F555BC" w:rsidP="008614B7">
      <w:pPr>
        <w:pStyle w:val="Pr-formataoHTML"/>
        <w:tabs>
          <w:tab w:val="left" w:pos="3969"/>
        </w:tabs>
        <w:spacing w:line="360" w:lineRule="auto"/>
        <w:ind w:left="567"/>
        <w:jc w:val="both"/>
        <w:rPr>
          <w:rFonts w:ascii="Times New Roman" w:hAnsi="Times New Roman" w:cs="Times New Roman"/>
          <w:spacing w:val="20"/>
          <w:sz w:val="24"/>
          <w:szCs w:val="24"/>
        </w:rPr>
      </w:pPr>
      <w:r w:rsidRPr="00705018">
        <w:rPr>
          <w:rFonts w:ascii="Times New Roman" w:hAnsi="Times New Roman" w:cs="Times New Roman"/>
          <w:spacing w:val="20"/>
          <w:sz w:val="24"/>
          <w:szCs w:val="24"/>
        </w:rPr>
        <w:t>16.</w:t>
      </w:r>
      <w:r w:rsidRPr="00705018">
        <w:rPr>
          <w:rFonts w:ascii="Times New Roman" w:hAnsi="Times New Roman" w:cs="Times New Roman"/>
          <w:spacing w:val="20"/>
          <w:sz w:val="24"/>
          <w:szCs w:val="24"/>
        </w:rPr>
        <w:tab/>
      </w:r>
      <w:r w:rsidRPr="00705018">
        <w:rPr>
          <w:rFonts w:ascii="Times New Roman" w:hAnsi="Times New Roman" w:cs="Times New Roman"/>
          <w:spacing w:val="20"/>
          <w:sz w:val="24"/>
          <w:szCs w:val="24"/>
        </w:rPr>
        <w:tab/>
      </w:r>
      <w:r w:rsidRPr="00705018">
        <w:rPr>
          <w:rFonts w:ascii="Times New Roman" w:hAnsi="Times New Roman" w:cs="Times New Roman"/>
          <w:spacing w:val="20"/>
          <w:sz w:val="24"/>
          <w:szCs w:val="24"/>
        </w:rPr>
        <w:tab/>
        <w:t xml:space="preserve">Assim sendo a presente entidade, conforme a </w:t>
      </w:r>
      <w:r w:rsidRPr="00705018">
        <w:rPr>
          <w:rFonts w:ascii="Times New Roman" w:hAnsi="Times New Roman" w:cs="Times New Roman"/>
          <w:i/>
          <w:spacing w:val="20"/>
          <w:sz w:val="24"/>
          <w:szCs w:val="24"/>
        </w:rPr>
        <w:t>supra</w:t>
      </w:r>
      <w:r w:rsidRPr="00705018">
        <w:rPr>
          <w:rFonts w:ascii="Times New Roman" w:hAnsi="Times New Roman" w:cs="Times New Roman"/>
          <w:spacing w:val="20"/>
          <w:sz w:val="24"/>
          <w:szCs w:val="24"/>
        </w:rPr>
        <w:t xml:space="preserve"> mencionada orientação jurisprudencial, tem legitimidade para atuar judicialmente na defesa dos interesses de todos da categoria que estejam na circunstância da causa de pedir sem a necessidade de apresentação da relação nominal.</w:t>
      </w:r>
    </w:p>
    <w:p w14:paraId="0FD7A1FB" w14:textId="77777777" w:rsidR="00F555BC" w:rsidRPr="00705018" w:rsidRDefault="00F555BC" w:rsidP="008614B7">
      <w:pPr>
        <w:pStyle w:val="Corpodetexto2"/>
        <w:tabs>
          <w:tab w:val="left" w:pos="3969"/>
        </w:tabs>
        <w:ind w:left="540"/>
        <w:rPr>
          <w:rFonts w:ascii="Times New Roman" w:hAnsi="Times New Roman" w:cs="Times New Roman"/>
          <w:spacing w:val="20"/>
          <w:sz w:val="24"/>
          <w:szCs w:val="24"/>
        </w:rPr>
      </w:pPr>
    </w:p>
    <w:p w14:paraId="5E6DD84C" w14:textId="77777777" w:rsidR="00F555BC" w:rsidRPr="00705018" w:rsidRDefault="00F555BC" w:rsidP="008614B7">
      <w:pPr>
        <w:tabs>
          <w:tab w:val="left" w:pos="3969"/>
        </w:tabs>
        <w:spacing w:line="360" w:lineRule="auto"/>
        <w:ind w:left="3960" w:hanging="3420"/>
        <w:jc w:val="both"/>
        <w:rPr>
          <w:b/>
          <w:smallCaps/>
          <w:spacing w:val="20"/>
          <w:u w:val="single"/>
        </w:rPr>
      </w:pPr>
      <w:r w:rsidRPr="00705018">
        <w:rPr>
          <w:b/>
          <w:smallCaps/>
          <w:spacing w:val="20"/>
        </w:rPr>
        <w:t>I.V</w:t>
      </w:r>
      <w:r w:rsidRPr="00705018">
        <w:rPr>
          <w:b/>
          <w:smallCaps/>
          <w:spacing w:val="20"/>
        </w:rPr>
        <w:tab/>
      </w:r>
      <w:r w:rsidRPr="00705018">
        <w:rPr>
          <w:b/>
          <w:smallCaps/>
          <w:spacing w:val="20"/>
          <w:u w:val="single"/>
        </w:rPr>
        <w:t>Da Matéria como Trato Sucessivo</w:t>
      </w:r>
    </w:p>
    <w:p w14:paraId="370FCBB4" w14:textId="77777777" w:rsidR="00F555BC" w:rsidRPr="00705018" w:rsidRDefault="00F555BC" w:rsidP="008614B7">
      <w:pPr>
        <w:tabs>
          <w:tab w:val="left" w:pos="3969"/>
        </w:tabs>
        <w:spacing w:line="360" w:lineRule="auto"/>
        <w:ind w:left="567"/>
        <w:rPr>
          <w:spacing w:val="20"/>
        </w:rPr>
      </w:pPr>
    </w:p>
    <w:p w14:paraId="74068809" w14:textId="77777777" w:rsidR="00F555BC" w:rsidRPr="00705018" w:rsidRDefault="00F555BC" w:rsidP="008614B7">
      <w:pPr>
        <w:tabs>
          <w:tab w:val="left" w:pos="3969"/>
        </w:tabs>
        <w:spacing w:line="360" w:lineRule="auto"/>
        <w:ind w:left="567"/>
        <w:jc w:val="both"/>
        <w:rPr>
          <w:spacing w:val="20"/>
        </w:rPr>
      </w:pPr>
      <w:r w:rsidRPr="00705018">
        <w:rPr>
          <w:spacing w:val="20"/>
        </w:rPr>
        <w:t>17.</w:t>
      </w:r>
      <w:r w:rsidRPr="00705018">
        <w:rPr>
          <w:spacing w:val="20"/>
        </w:rPr>
        <w:tab/>
        <w:t xml:space="preserve">A presente matéria em discussão é caracterizada como de trato sucessivo, não sendo, portanto, aplicável a prescrição total, mas sim a prescrição parcial, com fundamento na Súmula 85 do </w:t>
      </w:r>
      <w:r w:rsidRPr="00705018">
        <w:rPr>
          <w:b/>
          <w:smallCaps/>
          <w:spacing w:val="20"/>
        </w:rPr>
        <w:t>Superior Tribunal de Justiça</w:t>
      </w:r>
      <w:r w:rsidRPr="00705018">
        <w:rPr>
          <w:spacing w:val="20"/>
        </w:rPr>
        <w:t xml:space="preserve">, aplicável ao caso conforme jurisprudência consolidada do </w:t>
      </w:r>
      <w:r w:rsidRPr="00705018">
        <w:rPr>
          <w:b/>
          <w:smallCaps/>
          <w:spacing w:val="20"/>
        </w:rPr>
        <w:t>Egrégio Tribunal de Justiça de Mato Grosso</w:t>
      </w:r>
      <w:r w:rsidRPr="00705018">
        <w:rPr>
          <w:spacing w:val="20"/>
        </w:rPr>
        <w:t>.</w:t>
      </w:r>
    </w:p>
    <w:p w14:paraId="399DC4B2" w14:textId="77777777" w:rsidR="00F555BC" w:rsidRPr="00705018" w:rsidRDefault="00F555BC" w:rsidP="008614B7">
      <w:pPr>
        <w:tabs>
          <w:tab w:val="left" w:pos="3969"/>
        </w:tabs>
        <w:spacing w:line="360" w:lineRule="auto"/>
        <w:jc w:val="both"/>
        <w:rPr>
          <w:spacing w:val="20"/>
        </w:rPr>
      </w:pPr>
    </w:p>
    <w:p w14:paraId="748FAB37" w14:textId="77777777" w:rsidR="00F555BC" w:rsidRPr="00705018" w:rsidRDefault="00F555BC" w:rsidP="008614B7">
      <w:pPr>
        <w:pStyle w:val="Corpodetexto"/>
        <w:tabs>
          <w:tab w:val="left" w:pos="3969"/>
        </w:tabs>
        <w:spacing w:line="360" w:lineRule="auto"/>
        <w:ind w:left="540"/>
        <w:jc w:val="both"/>
        <w:rPr>
          <w:spacing w:val="20"/>
        </w:rPr>
      </w:pPr>
      <w:r w:rsidRPr="00705018">
        <w:rPr>
          <w:spacing w:val="20"/>
        </w:rPr>
        <w:t>18.</w:t>
      </w:r>
      <w:r w:rsidRPr="00705018">
        <w:rPr>
          <w:spacing w:val="20"/>
        </w:rPr>
        <w:tab/>
        <w:t>A matéria em cotejo trata-se de direito que está sendo ferido mês a mês, constituindo em matéria de prestação de trato sucessivo.</w:t>
      </w:r>
    </w:p>
    <w:p w14:paraId="46A852EB" w14:textId="77777777" w:rsidR="00F555BC" w:rsidRPr="00705018" w:rsidRDefault="00F555BC" w:rsidP="008614B7">
      <w:pPr>
        <w:pStyle w:val="Corpodetexto"/>
        <w:tabs>
          <w:tab w:val="left" w:pos="3969"/>
        </w:tabs>
        <w:spacing w:line="360" w:lineRule="auto"/>
        <w:ind w:left="540"/>
        <w:rPr>
          <w:spacing w:val="20"/>
        </w:rPr>
      </w:pPr>
    </w:p>
    <w:p w14:paraId="4281D79D" w14:textId="77777777" w:rsidR="00F555BC" w:rsidRPr="00705018" w:rsidRDefault="00F555BC" w:rsidP="008614B7">
      <w:pPr>
        <w:tabs>
          <w:tab w:val="left" w:pos="3969"/>
        </w:tabs>
        <w:autoSpaceDE w:val="0"/>
        <w:autoSpaceDN w:val="0"/>
        <w:adjustRightInd w:val="0"/>
        <w:spacing w:line="360" w:lineRule="auto"/>
        <w:ind w:left="539"/>
        <w:jc w:val="both"/>
        <w:rPr>
          <w:spacing w:val="20"/>
        </w:rPr>
      </w:pPr>
      <w:r w:rsidRPr="00705018">
        <w:rPr>
          <w:spacing w:val="20"/>
        </w:rPr>
        <w:t>19.</w:t>
      </w:r>
      <w:r w:rsidRPr="00705018">
        <w:rPr>
          <w:spacing w:val="20"/>
        </w:rPr>
        <w:tab/>
        <w:t xml:space="preserve">Em conformidade com a Jurisprudência de outrora, já muitíssima consagrada do Sodalício Colegiado de Justiça de Mato Grosso, vejamos: (MSI n.º 1.836 – relatora: </w:t>
      </w:r>
      <w:r w:rsidRPr="00705018">
        <w:rPr>
          <w:b/>
          <w:smallCaps/>
          <w:spacing w:val="20"/>
        </w:rPr>
        <w:t>Exma. Sra. Desa. Shelma Lombardi de Kato</w:t>
      </w:r>
      <w:r w:rsidRPr="00705018">
        <w:rPr>
          <w:spacing w:val="20"/>
        </w:rPr>
        <w:t xml:space="preserve">; MSI n.º 2.487 – relatora: </w:t>
      </w:r>
      <w:r w:rsidRPr="00705018">
        <w:rPr>
          <w:b/>
          <w:smallCaps/>
          <w:spacing w:val="20"/>
        </w:rPr>
        <w:t>Sra. Dra. Salete Terezinha Azevedo de Oliveira</w:t>
      </w:r>
      <w:r w:rsidRPr="00705018">
        <w:rPr>
          <w:spacing w:val="20"/>
        </w:rPr>
        <w:t xml:space="preserve">; RAC n.º 22.913 - relator: </w:t>
      </w:r>
      <w:r w:rsidRPr="00705018">
        <w:rPr>
          <w:b/>
          <w:smallCaps/>
          <w:spacing w:val="20"/>
        </w:rPr>
        <w:t>Exmo. Sr. Des. José Ferreira Leite</w:t>
      </w:r>
      <w:r w:rsidRPr="00705018">
        <w:rPr>
          <w:spacing w:val="20"/>
        </w:rPr>
        <w:t xml:space="preserve"> ; MSI n.º 2.697 – relator: o </w:t>
      </w:r>
      <w:r w:rsidRPr="00705018">
        <w:rPr>
          <w:b/>
          <w:smallCaps/>
          <w:spacing w:val="20"/>
        </w:rPr>
        <w:t>Exmo. Sr. Des. Mariano Alonso Ribeiro Travassos</w:t>
      </w:r>
      <w:r w:rsidRPr="00705018">
        <w:rPr>
          <w:spacing w:val="20"/>
        </w:rPr>
        <w:t xml:space="preserve">; MSI n.º 49.510 – relatora: </w:t>
      </w:r>
      <w:r w:rsidRPr="00705018">
        <w:rPr>
          <w:b/>
          <w:smallCaps/>
          <w:spacing w:val="20"/>
        </w:rPr>
        <w:t>Exma. Sra. Desa. Shelma Lombardi de Kato</w:t>
      </w:r>
      <w:r w:rsidRPr="00705018">
        <w:rPr>
          <w:spacing w:val="20"/>
        </w:rPr>
        <w:t xml:space="preserve">; </w:t>
      </w:r>
    </w:p>
    <w:p w14:paraId="0A397E80" w14:textId="77777777" w:rsidR="00F555BC" w:rsidRPr="00705018" w:rsidRDefault="00F555BC" w:rsidP="008614B7">
      <w:pPr>
        <w:tabs>
          <w:tab w:val="left" w:pos="3969"/>
        </w:tabs>
        <w:spacing w:line="360" w:lineRule="auto"/>
        <w:ind w:left="539"/>
        <w:jc w:val="both"/>
        <w:rPr>
          <w:spacing w:val="20"/>
        </w:rPr>
      </w:pPr>
    </w:p>
    <w:p w14:paraId="5AB6AD85" w14:textId="77777777" w:rsidR="00F555BC" w:rsidRPr="00705018" w:rsidRDefault="00F555BC" w:rsidP="008614B7">
      <w:pPr>
        <w:tabs>
          <w:tab w:val="left" w:pos="3969"/>
        </w:tabs>
        <w:spacing w:line="360" w:lineRule="auto"/>
        <w:ind w:left="539"/>
        <w:jc w:val="both"/>
        <w:rPr>
          <w:b/>
          <w:smallCaps/>
          <w:spacing w:val="20"/>
        </w:rPr>
      </w:pPr>
      <w:r w:rsidRPr="00705018">
        <w:rPr>
          <w:spacing w:val="20"/>
        </w:rPr>
        <w:t>20.</w:t>
      </w:r>
      <w:r w:rsidRPr="00705018">
        <w:rPr>
          <w:spacing w:val="20"/>
        </w:rPr>
        <w:tab/>
        <w:t>A sentença não poderá intentar tese antagônica ao entendimento sumulado n.º 85 do</w:t>
      </w:r>
      <w:r w:rsidRPr="00705018">
        <w:rPr>
          <w:b/>
          <w:smallCaps/>
          <w:spacing w:val="20"/>
        </w:rPr>
        <w:t xml:space="preserve"> Superior Tribunal de Justiça:</w:t>
      </w:r>
    </w:p>
    <w:tbl>
      <w:tblPr>
        <w:tblW w:w="8460" w:type="dxa"/>
        <w:tblCellSpacing w:w="0" w:type="dxa"/>
        <w:tblInd w:w="540" w:type="dxa"/>
        <w:tblCellMar>
          <w:left w:w="0" w:type="dxa"/>
          <w:right w:w="0" w:type="dxa"/>
        </w:tblCellMar>
        <w:tblLook w:val="04A0" w:firstRow="1" w:lastRow="0" w:firstColumn="1" w:lastColumn="0" w:noHBand="0" w:noVBand="1"/>
      </w:tblPr>
      <w:tblGrid>
        <w:gridCol w:w="8460"/>
      </w:tblGrid>
      <w:tr w:rsidR="00F555BC" w:rsidRPr="00705018" w14:paraId="7F229E12" w14:textId="77777777" w:rsidTr="00F555BC">
        <w:trPr>
          <w:tblCellSpacing w:w="0" w:type="dxa"/>
        </w:trPr>
        <w:tc>
          <w:tcPr>
            <w:tcW w:w="8460" w:type="dxa"/>
            <w:shd w:val="clear" w:color="auto" w:fill="EEEEEE"/>
            <w:hideMark/>
          </w:tcPr>
          <w:p w14:paraId="2D2BA9EC" w14:textId="77777777" w:rsidR="00F555BC" w:rsidRPr="00705018" w:rsidRDefault="00F555BC" w:rsidP="008614B7">
            <w:pPr>
              <w:tabs>
                <w:tab w:val="left" w:pos="3969"/>
              </w:tabs>
              <w:spacing w:line="360" w:lineRule="auto"/>
              <w:rPr>
                <w:bCs/>
                <w:spacing w:val="20"/>
                <w:lang w:eastAsia="en-US"/>
              </w:rPr>
            </w:pPr>
            <w:r w:rsidRPr="00705018">
              <w:rPr>
                <w:bCs/>
                <w:spacing w:val="20"/>
                <w:lang w:eastAsia="en-US"/>
              </w:rPr>
              <w:t>Súmula</w:t>
            </w:r>
          </w:p>
        </w:tc>
      </w:tr>
      <w:tr w:rsidR="00F555BC" w:rsidRPr="00705018" w14:paraId="03C74942" w14:textId="77777777" w:rsidTr="00F555BC">
        <w:trPr>
          <w:tblCellSpacing w:w="0" w:type="dxa"/>
        </w:trPr>
        <w:tc>
          <w:tcPr>
            <w:tcW w:w="8460" w:type="dxa"/>
            <w:tcMar>
              <w:top w:w="0" w:type="dxa"/>
              <w:left w:w="300" w:type="dxa"/>
              <w:bottom w:w="0" w:type="dxa"/>
              <w:right w:w="0" w:type="dxa"/>
            </w:tcMar>
            <w:hideMark/>
          </w:tcPr>
          <w:p w14:paraId="6E17027C" w14:textId="77777777" w:rsidR="00F555BC" w:rsidRPr="00705018" w:rsidRDefault="00F555BC" w:rsidP="008614B7">
            <w:pPr>
              <w:tabs>
                <w:tab w:val="left" w:pos="3969"/>
              </w:tabs>
              <w:spacing w:line="360" w:lineRule="auto"/>
              <w:rPr>
                <w:spacing w:val="20"/>
                <w:lang w:eastAsia="en-US"/>
              </w:rPr>
            </w:pPr>
            <w:r w:rsidRPr="00705018">
              <w:rPr>
                <w:spacing w:val="20"/>
                <w:lang w:eastAsia="en-US"/>
              </w:rPr>
              <w:t xml:space="preserve">85 </w:t>
            </w:r>
          </w:p>
        </w:tc>
      </w:tr>
      <w:tr w:rsidR="00F555BC" w:rsidRPr="00705018" w14:paraId="5D95CEBD" w14:textId="77777777" w:rsidTr="00F555BC">
        <w:trPr>
          <w:tblCellSpacing w:w="0" w:type="dxa"/>
        </w:trPr>
        <w:tc>
          <w:tcPr>
            <w:tcW w:w="8460" w:type="dxa"/>
            <w:shd w:val="clear" w:color="auto" w:fill="EEEEEE"/>
            <w:noWrap/>
            <w:hideMark/>
          </w:tcPr>
          <w:p w14:paraId="0F522659" w14:textId="77777777" w:rsidR="00F555BC" w:rsidRPr="00705018" w:rsidRDefault="00F555BC" w:rsidP="008614B7">
            <w:pPr>
              <w:tabs>
                <w:tab w:val="left" w:pos="3969"/>
              </w:tabs>
              <w:spacing w:line="360" w:lineRule="auto"/>
              <w:rPr>
                <w:bCs/>
                <w:spacing w:val="20"/>
                <w:lang w:eastAsia="en-US"/>
              </w:rPr>
            </w:pPr>
            <w:r w:rsidRPr="00705018">
              <w:rPr>
                <w:bCs/>
                <w:spacing w:val="20"/>
                <w:lang w:eastAsia="en-US"/>
              </w:rPr>
              <w:t>Órgão Julgador</w:t>
            </w:r>
          </w:p>
        </w:tc>
      </w:tr>
      <w:tr w:rsidR="00F555BC" w:rsidRPr="00705018" w14:paraId="5FF7C4A1" w14:textId="77777777" w:rsidTr="00F555BC">
        <w:trPr>
          <w:tblCellSpacing w:w="0" w:type="dxa"/>
        </w:trPr>
        <w:tc>
          <w:tcPr>
            <w:tcW w:w="8460" w:type="dxa"/>
            <w:tcMar>
              <w:top w:w="0" w:type="dxa"/>
              <w:left w:w="300" w:type="dxa"/>
              <w:bottom w:w="0" w:type="dxa"/>
              <w:right w:w="0" w:type="dxa"/>
            </w:tcMar>
            <w:hideMark/>
          </w:tcPr>
          <w:p w14:paraId="57292185" w14:textId="77777777" w:rsidR="00F555BC" w:rsidRPr="00705018" w:rsidRDefault="00F555BC" w:rsidP="008614B7">
            <w:pPr>
              <w:tabs>
                <w:tab w:val="left" w:pos="3969"/>
              </w:tabs>
              <w:spacing w:line="360" w:lineRule="auto"/>
              <w:rPr>
                <w:spacing w:val="20"/>
                <w:lang w:eastAsia="en-US"/>
              </w:rPr>
            </w:pPr>
            <w:r w:rsidRPr="00705018">
              <w:rPr>
                <w:spacing w:val="20"/>
                <w:lang w:eastAsia="en-US"/>
              </w:rPr>
              <w:t>CE - CORTE ESPECIAL</w:t>
            </w:r>
          </w:p>
        </w:tc>
      </w:tr>
      <w:tr w:rsidR="00F555BC" w:rsidRPr="00705018" w14:paraId="78D7FC0B" w14:textId="77777777" w:rsidTr="00F555BC">
        <w:trPr>
          <w:tblCellSpacing w:w="0" w:type="dxa"/>
        </w:trPr>
        <w:tc>
          <w:tcPr>
            <w:tcW w:w="8460" w:type="dxa"/>
            <w:shd w:val="clear" w:color="auto" w:fill="EEEEEE"/>
            <w:noWrap/>
            <w:hideMark/>
          </w:tcPr>
          <w:p w14:paraId="3F3F421C" w14:textId="77777777" w:rsidR="00F555BC" w:rsidRPr="00705018" w:rsidRDefault="00F555BC" w:rsidP="008614B7">
            <w:pPr>
              <w:tabs>
                <w:tab w:val="left" w:pos="3969"/>
              </w:tabs>
              <w:spacing w:line="360" w:lineRule="auto"/>
              <w:rPr>
                <w:bCs/>
                <w:spacing w:val="20"/>
                <w:lang w:eastAsia="en-US"/>
              </w:rPr>
            </w:pPr>
            <w:r w:rsidRPr="00705018">
              <w:rPr>
                <w:bCs/>
                <w:spacing w:val="20"/>
                <w:lang w:eastAsia="en-US"/>
              </w:rPr>
              <w:t>Data do Julgamento</w:t>
            </w:r>
          </w:p>
        </w:tc>
      </w:tr>
      <w:tr w:rsidR="00F555BC" w:rsidRPr="00705018" w14:paraId="748978D8" w14:textId="77777777" w:rsidTr="00F555BC">
        <w:trPr>
          <w:tblCellSpacing w:w="0" w:type="dxa"/>
        </w:trPr>
        <w:tc>
          <w:tcPr>
            <w:tcW w:w="8460" w:type="dxa"/>
            <w:tcMar>
              <w:top w:w="0" w:type="dxa"/>
              <w:left w:w="300" w:type="dxa"/>
              <w:bottom w:w="0" w:type="dxa"/>
              <w:right w:w="0" w:type="dxa"/>
            </w:tcMar>
            <w:hideMark/>
          </w:tcPr>
          <w:p w14:paraId="10ED23F7" w14:textId="77777777" w:rsidR="00F555BC" w:rsidRPr="00705018" w:rsidRDefault="00F555BC" w:rsidP="008614B7">
            <w:pPr>
              <w:tabs>
                <w:tab w:val="left" w:pos="3969"/>
              </w:tabs>
              <w:spacing w:line="360" w:lineRule="auto"/>
              <w:rPr>
                <w:spacing w:val="20"/>
                <w:lang w:eastAsia="en-US"/>
              </w:rPr>
            </w:pPr>
            <w:r w:rsidRPr="00705018">
              <w:rPr>
                <w:spacing w:val="20"/>
                <w:lang w:eastAsia="en-US"/>
              </w:rPr>
              <w:t>18/06/1993</w:t>
            </w:r>
          </w:p>
        </w:tc>
      </w:tr>
      <w:tr w:rsidR="00F555BC" w:rsidRPr="00705018" w14:paraId="39B2F1F6" w14:textId="77777777" w:rsidTr="00F555BC">
        <w:trPr>
          <w:tblCellSpacing w:w="0" w:type="dxa"/>
        </w:trPr>
        <w:tc>
          <w:tcPr>
            <w:tcW w:w="8460" w:type="dxa"/>
            <w:shd w:val="clear" w:color="auto" w:fill="EEEEEE"/>
            <w:hideMark/>
          </w:tcPr>
          <w:p w14:paraId="58EDE68F" w14:textId="77777777" w:rsidR="00F555BC" w:rsidRPr="00705018" w:rsidRDefault="00F555BC" w:rsidP="008614B7">
            <w:pPr>
              <w:tabs>
                <w:tab w:val="left" w:pos="3969"/>
              </w:tabs>
              <w:spacing w:line="360" w:lineRule="auto"/>
              <w:rPr>
                <w:bCs/>
                <w:spacing w:val="20"/>
                <w:lang w:eastAsia="en-US"/>
              </w:rPr>
            </w:pPr>
            <w:r w:rsidRPr="00705018">
              <w:rPr>
                <w:bCs/>
                <w:spacing w:val="20"/>
                <w:lang w:eastAsia="en-US"/>
              </w:rPr>
              <w:t>Data da Publicação/Fonte</w:t>
            </w:r>
          </w:p>
        </w:tc>
      </w:tr>
      <w:tr w:rsidR="00F555BC" w:rsidRPr="00705018" w14:paraId="1636115E" w14:textId="77777777" w:rsidTr="00F555BC">
        <w:trPr>
          <w:tblCellSpacing w:w="0" w:type="dxa"/>
        </w:trPr>
        <w:tc>
          <w:tcPr>
            <w:tcW w:w="8460" w:type="dxa"/>
            <w:tcMar>
              <w:top w:w="0" w:type="dxa"/>
              <w:left w:w="300" w:type="dxa"/>
              <w:bottom w:w="0" w:type="dxa"/>
              <w:right w:w="0" w:type="dxa"/>
            </w:tcMar>
            <w:hideMark/>
          </w:tcPr>
          <w:p w14:paraId="20F9476E" w14:textId="77777777" w:rsidR="00F555BC" w:rsidRPr="00705018" w:rsidRDefault="00F555BC" w:rsidP="008614B7">
            <w:pPr>
              <w:tabs>
                <w:tab w:val="left" w:pos="3969"/>
              </w:tabs>
              <w:spacing w:line="360" w:lineRule="auto"/>
              <w:rPr>
                <w:spacing w:val="20"/>
                <w:lang w:val="en-US" w:eastAsia="en-US"/>
              </w:rPr>
            </w:pPr>
            <w:r w:rsidRPr="00705018">
              <w:rPr>
                <w:spacing w:val="20"/>
                <w:lang w:val="en-US" w:eastAsia="en-US"/>
              </w:rPr>
              <w:t>DJ 02.07.1993 p. 13283</w:t>
            </w:r>
            <w:r w:rsidRPr="00705018">
              <w:rPr>
                <w:spacing w:val="20"/>
                <w:lang w:val="en-US" w:eastAsia="en-US"/>
              </w:rPr>
              <w:br/>
              <w:t>RSTJ vol. 49 p. 393</w:t>
            </w:r>
            <w:r w:rsidRPr="00705018">
              <w:rPr>
                <w:spacing w:val="20"/>
                <w:lang w:val="en-US" w:eastAsia="en-US"/>
              </w:rPr>
              <w:br/>
              <w:t>RT vol. 696 p. 213</w:t>
            </w:r>
            <w:r w:rsidRPr="00705018">
              <w:rPr>
                <w:spacing w:val="20"/>
                <w:lang w:val="en-US" w:eastAsia="en-US"/>
              </w:rPr>
              <w:br/>
              <w:t>RTRF3 vol. 33 p. 133</w:t>
            </w:r>
          </w:p>
        </w:tc>
      </w:tr>
      <w:tr w:rsidR="00F555BC" w:rsidRPr="00705018" w14:paraId="79D5715A" w14:textId="77777777" w:rsidTr="00F555BC">
        <w:trPr>
          <w:tblCellSpacing w:w="0" w:type="dxa"/>
        </w:trPr>
        <w:tc>
          <w:tcPr>
            <w:tcW w:w="8460" w:type="dxa"/>
            <w:shd w:val="clear" w:color="auto" w:fill="EEEEEE"/>
            <w:hideMark/>
          </w:tcPr>
          <w:p w14:paraId="334504C9" w14:textId="77777777" w:rsidR="00F555BC" w:rsidRPr="00705018" w:rsidRDefault="00F555BC" w:rsidP="008614B7">
            <w:pPr>
              <w:tabs>
                <w:tab w:val="left" w:pos="3969"/>
              </w:tabs>
              <w:spacing w:line="360" w:lineRule="auto"/>
              <w:rPr>
                <w:bCs/>
                <w:spacing w:val="20"/>
                <w:lang w:eastAsia="en-US"/>
              </w:rPr>
            </w:pPr>
            <w:r w:rsidRPr="00705018">
              <w:rPr>
                <w:bCs/>
                <w:spacing w:val="20"/>
                <w:lang w:eastAsia="en-US"/>
              </w:rPr>
              <w:t xml:space="preserve">Enunciado </w:t>
            </w:r>
          </w:p>
        </w:tc>
      </w:tr>
      <w:tr w:rsidR="00F555BC" w:rsidRPr="00705018" w14:paraId="3C015B36" w14:textId="77777777" w:rsidTr="00F555BC">
        <w:trPr>
          <w:tblCellSpacing w:w="0" w:type="dxa"/>
        </w:trPr>
        <w:tc>
          <w:tcPr>
            <w:tcW w:w="8460" w:type="dxa"/>
            <w:tcMar>
              <w:top w:w="0" w:type="dxa"/>
              <w:left w:w="300" w:type="dxa"/>
              <w:bottom w:w="0" w:type="dxa"/>
              <w:right w:w="0" w:type="dxa"/>
            </w:tcMar>
          </w:tcPr>
          <w:p w14:paraId="0C6A7DD6" w14:textId="77777777" w:rsidR="00F555BC" w:rsidRPr="00705018" w:rsidRDefault="00F555BC" w:rsidP="008614B7">
            <w:pPr>
              <w:tabs>
                <w:tab w:val="left" w:pos="916"/>
                <w:tab w:val="left" w:pos="1832"/>
                <w:tab w:val="left" w:pos="2748"/>
                <w:tab w:val="left" w:pos="3664"/>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pacing w:val="20"/>
                <w:lang w:eastAsia="en-US"/>
              </w:rPr>
            </w:pPr>
          </w:p>
          <w:p w14:paraId="6C6A4332" w14:textId="77777777" w:rsidR="00F555BC" w:rsidRPr="00705018" w:rsidRDefault="00F555BC" w:rsidP="008614B7">
            <w:pPr>
              <w:tabs>
                <w:tab w:val="left" w:pos="916"/>
                <w:tab w:val="left" w:pos="1832"/>
                <w:tab w:val="left" w:pos="2748"/>
                <w:tab w:val="left" w:pos="3664"/>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pacing w:val="20"/>
                <w:lang w:eastAsia="en-US"/>
              </w:rPr>
            </w:pPr>
            <w:r w:rsidRPr="00705018">
              <w:rPr>
                <w:spacing w:val="20"/>
                <w:lang w:eastAsia="en-US"/>
              </w:rPr>
              <w:lastRenderedPageBreak/>
              <w:t xml:space="preserve">NAS RELAÇÕES JURIDICAS DE </w:t>
            </w:r>
            <w:r w:rsidRPr="00705018">
              <w:rPr>
                <w:bCs/>
                <w:spacing w:val="20"/>
                <w:lang w:eastAsia="en-US"/>
              </w:rPr>
              <w:t>TRATO SUCESSIVO</w:t>
            </w:r>
            <w:r w:rsidRPr="00705018">
              <w:rPr>
                <w:spacing w:val="20"/>
                <w:lang w:eastAsia="en-US"/>
              </w:rPr>
              <w:t xml:space="preserve"> EM QUE A FAZENDA</w:t>
            </w:r>
          </w:p>
          <w:p w14:paraId="43A0C7CE" w14:textId="77777777" w:rsidR="00F555BC" w:rsidRPr="00705018" w:rsidRDefault="00F555BC" w:rsidP="008614B7">
            <w:pPr>
              <w:tabs>
                <w:tab w:val="left" w:pos="916"/>
                <w:tab w:val="left" w:pos="1832"/>
                <w:tab w:val="left" w:pos="2748"/>
                <w:tab w:val="left" w:pos="3664"/>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pacing w:val="20"/>
                <w:lang w:eastAsia="en-US"/>
              </w:rPr>
            </w:pPr>
            <w:r w:rsidRPr="00705018">
              <w:rPr>
                <w:spacing w:val="20"/>
                <w:lang w:eastAsia="en-US"/>
              </w:rPr>
              <w:t>PUBLICA FIGURE COMO DEVEDORA, QUANDO NÃO TIVER SIDO NEGADO O PROPRIO DIREITO RECLAMADO, A PRESCRIÇÃO ATINGE APENAS AS PRESTAÇÕES VENCIDAS ANTES DO QUINQUENIO ANTERIOR A PROPOSITURA DA AÇÃO.</w:t>
            </w:r>
          </w:p>
          <w:p w14:paraId="0A1E0062" w14:textId="77777777" w:rsidR="00F555BC" w:rsidRPr="00705018" w:rsidRDefault="00F555BC" w:rsidP="008614B7">
            <w:pPr>
              <w:tabs>
                <w:tab w:val="left" w:pos="916"/>
                <w:tab w:val="left" w:pos="1832"/>
                <w:tab w:val="left" w:pos="2748"/>
                <w:tab w:val="left" w:pos="3664"/>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pacing w:val="20"/>
                <w:lang w:eastAsia="en-US"/>
              </w:rPr>
            </w:pPr>
          </w:p>
        </w:tc>
      </w:tr>
    </w:tbl>
    <w:p w14:paraId="1B14F585" w14:textId="77777777" w:rsidR="00F555BC" w:rsidRPr="00705018" w:rsidRDefault="00F555BC" w:rsidP="008614B7">
      <w:pPr>
        <w:tabs>
          <w:tab w:val="left" w:pos="3969"/>
        </w:tabs>
        <w:spacing w:line="360" w:lineRule="auto"/>
        <w:ind w:left="539"/>
        <w:jc w:val="both"/>
        <w:rPr>
          <w:spacing w:val="20"/>
        </w:rPr>
      </w:pPr>
      <w:r w:rsidRPr="00705018">
        <w:rPr>
          <w:spacing w:val="20"/>
        </w:rPr>
        <w:lastRenderedPageBreak/>
        <w:t>21.</w:t>
      </w:r>
      <w:r w:rsidRPr="00705018">
        <w:rPr>
          <w:spacing w:val="20"/>
        </w:rPr>
        <w:tab/>
        <w:t>A consulta aos referidos precedentes dos acórdãos que baseiam a sumula informar a precisa similiariedade ao presente caso concreto</w:t>
      </w:r>
      <w:r w:rsidRPr="00705018">
        <w:rPr>
          <w:smallCaps/>
          <w:spacing w:val="20"/>
        </w:rPr>
        <w:t xml:space="preserve">: </w:t>
      </w:r>
      <w:r w:rsidRPr="00705018">
        <w:rPr>
          <w:spacing w:val="20"/>
        </w:rPr>
        <w:t xml:space="preserve">REsp 29448 / SP – relator: </w:t>
      </w:r>
      <w:r w:rsidRPr="00705018">
        <w:rPr>
          <w:b/>
          <w:smallCaps/>
          <w:spacing w:val="20"/>
        </w:rPr>
        <w:t>Exmo.Sr. MinistroLuiz Vicente Cernicchiaro</w:t>
      </w:r>
      <w:r w:rsidRPr="00705018">
        <w:rPr>
          <w:rStyle w:val="Refdenotaderodap"/>
          <w:spacing w:val="20"/>
        </w:rPr>
        <w:footnoteReference w:id="12"/>
      </w:r>
      <w:r w:rsidRPr="00705018">
        <w:rPr>
          <w:spacing w:val="20"/>
        </w:rPr>
        <w:t xml:space="preserve">; REsp 31661 / SP – Relator: </w:t>
      </w:r>
      <w:r w:rsidRPr="00705018">
        <w:rPr>
          <w:b/>
          <w:smallCaps/>
          <w:spacing w:val="20"/>
        </w:rPr>
        <w:t>Exmo. Sr. Ministro Jesus Costa Lima</w:t>
      </w:r>
      <w:r w:rsidRPr="00705018">
        <w:rPr>
          <w:rStyle w:val="Refdenotaderodap"/>
          <w:spacing w:val="20"/>
        </w:rPr>
        <w:footnoteReference w:id="13"/>
      </w:r>
      <w:r w:rsidRPr="00705018">
        <w:rPr>
          <w:spacing w:val="20"/>
        </w:rPr>
        <w:t>.</w:t>
      </w:r>
    </w:p>
    <w:p w14:paraId="0E1BAD10" w14:textId="77777777" w:rsidR="00F555BC" w:rsidRPr="00705018" w:rsidRDefault="00F555BC" w:rsidP="008614B7">
      <w:pPr>
        <w:tabs>
          <w:tab w:val="left" w:pos="3969"/>
        </w:tabs>
        <w:spacing w:line="360" w:lineRule="auto"/>
        <w:ind w:left="539"/>
        <w:jc w:val="both"/>
        <w:rPr>
          <w:b/>
          <w:spacing w:val="20"/>
        </w:rPr>
      </w:pPr>
    </w:p>
    <w:p w14:paraId="56CAE5B3" w14:textId="77777777" w:rsidR="00F555BC" w:rsidRPr="00705018" w:rsidRDefault="00F555BC" w:rsidP="008614B7">
      <w:pPr>
        <w:tabs>
          <w:tab w:val="left" w:pos="3969"/>
        </w:tabs>
        <w:spacing w:line="360" w:lineRule="auto"/>
        <w:ind w:left="539"/>
        <w:jc w:val="both"/>
        <w:rPr>
          <w:spacing w:val="20"/>
        </w:rPr>
      </w:pPr>
      <w:r w:rsidRPr="00705018">
        <w:rPr>
          <w:spacing w:val="20"/>
        </w:rPr>
        <w:t>22.</w:t>
      </w:r>
      <w:r w:rsidRPr="00705018">
        <w:rPr>
          <w:spacing w:val="20"/>
        </w:rPr>
        <w:tab/>
        <w:t xml:space="preserve">Ante o exposto, requer </w:t>
      </w:r>
      <w:r w:rsidRPr="00705018">
        <w:rPr>
          <w:b/>
          <w:spacing w:val="20"/>
          <w:u w:val="single"/>
        </w:rPr>
        <w:t>a decretação da inaplicabilidade da prescrição ao presente caso concreto,</w:t>
      </w:r>
      <w:r w:rsidRPr="00705018">
        <w:rPr>
          <w:spacing w:val="20"/>
        </w:rPr>
        <w:t xml:space="preserve"> com fulcro na Súmula 85 do </w:t>
      </w:r>
      <w:r w:rsidRPr="00705018">
        <w:rPr>
          <w:b/>
          <w:smallCaps/>
          <w:spacing w:val="20"/>
        </w:rPr>
        <w:t>Superior Tribunal de Justiça</w:t>
      </w:r>
      <w:r w:rsidRPr="00705018">
        <w:rPr>
          <w:spacing w:val="20"/>
        </w:rPr>
        <w:t xml:space="preserve">, aplicável ao caso conforme jurisprudência consolidada do </w:t>
      </w:r>
      <w:r w:rsidRPr="00705018">
        <w:rPr>
          <w:b/>
          <w:smallCaps/>
          <w:spacing w:val="20"/>
        </w:rPr>
        <w:t>Egrégio Tribunal de Justiça de Mato Grosso</w:t>
      </w:r>
      <w:r w:rsidRPr="00705018">
        <w:rPr>
          <w:spacing w:val="20"/>
        </w:rPr>
        <w:t>.</w:t>
      </w:r>
    </w:p>
    <w:p w14:paraId="40DAE848" w14:textId="77777777" w:rsidR="00F555BC" w:rsidRPr="00705018" w:rsidRDefault="00F555BC" w:rsidP="008614B7">
      <w:pPr>
        <w:pStyle w:val="Corpodetexto2"/>
        <w:tabs>
          <w:tab w:val="left" w:pos="3969"/>
        </w:tabs>
        <w:ind w:left="540"/>
        <w:rPr>
          <w:spacing w:val="20"/>
        </w:rPr>
      </w:pPr>
    </w:p>
    <w:p w14:paraId="290DED59" w14:textId="77777777" w:rsidR="00F555BC" w:rsidRPr="00705018" w:rsidRDefault="00F555BC" w:rsidP="008614B7">
      <w:pPr>
        <w:tabs>
          <w:tab w:val="left" w:pos="3969"/>
        </w:tabs>
        <w:spacing w:line="360" w:lineRule="auto"/>
        <w:ind w:left="3969" w:hanging="3402"/>
        <w:jc w:val="both"/>
        <w:rPr>
          <w:b/>
          <w:smallCaps/>
          <w:spacing w:val="20"/>
          <w:u w:val="single"/>
        </w:rPr>
      </w:pPr>
      <w:r w:rsidRPr="00705018">
        <w:rPr>
          <w:b/>
          <w:smallCaps/>
          <w:spacing w:val="20"/>
        </w:rPr>
        <w:t>I.VI</w:t>
      </w:r>
      <w:r w:rsidRPr="00705018">
        <w:rPr>
          <w:b/>
          <w:smallCaps/>
          <w:spacing w:val="20"/>
        </w:rPr>
        <w:tab/>
      </w:r>
      <w:r w:rsidRPr="00705018">
        <w:rPr>
          <w:b/>
          <w:smallCaps/>
          <w:spacing w:val="20"/>
          <w:u w:val="single"/>
        </w:rPr>
        <w:t>Do Direito a Autonomia do Exercício da Substituição Processual</w:t>
      </w:r>
    </w:p>
    <w:p w14:paraId="165724FC" w14:textId="77777777" w:rsidR="00F555BC" w:rsidRPr="00705018" w:rsidRDefault="00F555BC" w:rsidP="008614B7">
      <w:pPr>
        <w:tabs>
          <w:tab w:val="left" w:pos="1701"/>
          <w:tab w:val="left" w:pos="1843"/>
          <w:tab w:val="left" w:pos="3060"/>
          <w:tab w:val="left" w:pos="3969"/>
        </w:tabs>
        <w:spacing w:line="360" w:lineRule="auto"/>
        <w:ind w:left="567"/>
        <w:jc w:val="both"/>
        <w:rPr>
          <w:b/>
          <w:bCs/>
          <w:spacing w:val="20"/>
        </w:rPr>
      </w:pPr>
    </w:p>
    <w:p w14:paraId="28328D1F" w14:textId="77777777" w:rsidR="00F555BC" w:rsidRPr="00705018" w:rsidRDefault="00F555BC" w:rsidP="008614B7">
      <w:pPr>
        <w:pStyle w:val="PargrafodaLista"/>
        <w:tabs>
          <w:tab w:val="left" w:pos="1701"/>
          <w:tab w:val="left" w:pos="1843"/>
          <w:tab w:val="left" w:pos="3969"/>
        </w:tabs>
        <w:spacing w:line="360" w:lineRule="auto"/>
        <w:ind w:left="567"/>
        <w:jc w:val="both"/>
        <w:rPr>
          <w:spacing w:val="20"/>
        </w:rPr>
      </w:pPr>
      <w:r w:rsidRPr="00705018">
        <w:rPr>
          <w:spacing w:val="20"/>
        </w:rPr>
        <w:lastRenderedPageBreak/>
        <w:t>23.</w:t>
      </w:r>
      <w:r w:rsidRPr="00705018">
        <w:rPr>
          <w:spacing w:val="20"/>
        </w:rPr>
        <w:tab/>
      </w:r>
      <w:r w:rsidRPr="00705018">
        <w:rPr>
          <w:spacing w:val="20"/>
        </w:rPr>
        <w:tab/>
      </w:r>
      <w:r w:rsidRPr="00705018">
        <w:rPr>
          <w:spacing w:val="20"/>
        </w:rPr>
        <w:tab/>
        <w:t>A Autonomia evidentemente ressalta a possibilidade do Sindicato autodeterminar o melhor caminho para a defesa de seus sindicalizados, já que não existe em nenhuma lei, em nenhum artigo do Código de Processo Civil a vedação a conjunção dos substituídos, na defesa dos direitos individuais homogêneos originados do mesmo fato, lesados pelo mesmo fato.</w:t>
      </w:r>
    </w:p>
    <w:p w14:paraId="365CB33B" w14:textId="77777777" w:rsidR="00F555BC" w:rsidRPr="00705018" w:rsidRDefault="00F555BC" w:rsidP="008614B7">
      <w:pPr>
        <w:tabs>
          <w:tab w:val="left" w:pos="1701"/>
          <w:tab w:val="left" w:pos="1843"/>
          <w:tab w:val="left" w:pos="3969"/>
        </w:tabs>
        <w:spacing w:line="360" w:lineRule="auto"/>
        <w:ind w:left="567"/>
        <w:jc w:val="both"/>
        <w:rPr>
          <w:spacing w:val="20"/>
        </w:rPr>
      </w:pPr>
      <w:r w:rsidRPr="00705018">
        <w:rPr>
          <w:spacing w:val="20"/>
        </w:rPr>
        <w:t> </w:t>
      </w:r>
    </w:p>
    <w:p w14:paraId="1D54B787" w14:textId="77777777" w:rsidR="00F555BC" w:rsidRPr="00705018" w:rsidRDefault="00F555BC" w:rsidP="008614B7">
      <w:pPr>
        <w:pStyle w:val="PargrafodaLista"/>
        <w:tabs>
          <w:tab w:val="left" w:pos="1701"/>
          <w:tab w:val="left" w:pos="1843"/>
          <w:tab w:val="left" w:pos="3969"/>
        </w:tabs>
        <w:spacing w:line="360" w:lineRule="auto"/>
        <w:ind w:left="567"/>
        <w:jc w:val="both"/>
        <w:rPr>
          <w:spacing w:val="20"/>
        </w:rPr>
      </w:pPr>
      <w:r w:rsidRPr="00705018">
        <w:rPr>
          <w:spacing w:val="20"/>
        </w:rPr>
        <w:t>24.</w:t>
      </w:r>
      <w:r w:rsidRPr="00705018">
        <w:rPr>
          <w:spacing w:val="20"/>
        </w:rPr>
        <w:tab/>
      </w:r>
      <w:r w:rsidRPr="00705018">
        <w:rPr>
          <w:spacing w:val="20"/>
        </w:rPr>
        <w:tab/>
      </w:r>
      <w:r w:rsidRPr="00705018">
        <w:rPr>
          <w:spacing w:val="20"/>
        </w:rPr>
        <w:tab/>
        <w:t>Desse modo, sendo patente a regularidade do exercício da substituição processual, vê-se que não há a incidência de ilegitimidade ativa da parte autora para atuar como substituta processual.</w:t>
      </w:r>
    </w:p>
    <w:p w14:paraId="56116865" w14:textId="77777777" w:rsidR="00F555BC" w:rsidRPr="00705018" w:rsidRDefault="00F555BC" w:rsidP="008614B7">
      <w:pPr>
        <w:pStyle w:val="PargrafodaLista"/>
        <w:tabs>
          <w:tab w:val="left" w:pos="1701"/>
          <w:tab w:val="left" w:pos="1843"/>
          <w:tab w:val="left" w:pos="3969"/>
        </w:tabs>
        <w:spacing w:line="360" w:lineRule="auto"/>
        <w:ind w:left="567"/>
        <w:jc w:val="both"/>
        <w:rPr>
          <w:spacing w:val="20"/>
        </w:rPr>
      </w:pPr>
    </w:p>
    <w:p w14:paraId="74DEC6ED" w14:textId="77777777" w:rsidR="00F555BC" w:rsidRPr="00705018" w:rsidRDefault="00F555BC" w:rsidP="008614B7">
      <w:pPr>
        <w:tabs>
          <w:tab w:val="left" w:pos="1701"/>
          <w:tab w:val="left" w:pos="1843"/>
          <w:tab w:val="left" w:pos="3969"/>
        </w:tabs>
        <w:spacing w:line="360" w:lineRule="auto"/>
        <w:ind w:left="3969" w:hanging="3402"/>
        <w:jc w:val="both"/>
        <w:rPr>
          <w:b/>
          <w:smallCaps/>
          <w:spacing w:val="20"/>
          <w:u w:val="single"/>
        </w:rPr>
      </w:pPr>
      <w:r w:rsidRPr="00705018">
        <w:rPr>
          <w:b/>
          <w:smallCaps/>
          <w:spacing w:val="20"/>
        </w:rPr>
        <w:t>I.VII</w:t>
      </w:r>
      <w:r w:rsidRPr="00705018">
        <w:rPr>
          <w:b/>
          <w:smallCaps/>
          <w:spacing w:val="20"/>
        </w:rPr>
        <w:tab/>
      </w:r>
      <w:r w:rsidRPr="00705018">
        <w:rPr>
          <w:b/>
          <w:smallCaps/>
          <w:spacing w:val="20"/>
        </w:rPr>
        <w:tab/>
      </w:r>
      <w:r w:rsidRPr="00705018">
        <w:rPr>
          <w:b/>
          <w:smallCaps/>
          <w:spacing w:val="20"/>
        </w:rPr>
        <w:tab/>
      </w:r>
      <w:r w:rsidRPr="00705018">
        <w:rPr>
          <w:b/>
          <w:smallCaps/>
          <w:spacing w:val="20"/>
          <w:u w:val="single"/>
        </w:rPr>
        <w:t>Da Homogeneidade do Direito dos Substituídos</w:t>
      </w:r>
    </w:p>
    <w:p w14:paraId="218262F1" w14:textId="77777777" w:rsidR="00F555BC" w:rsidRPr="00705018" w:rsidRDefault="00F555BC" w:rsidP="008614B7">
      <w:pPr>
        <w:tabs>
          <w:tab w:val="left" w:pos="1701"/>
          <w:tab w:val="left" w:pos="1843"/>
          <w:tab w:val="left" w:pos="3969"/>
        </w:tabs>
        <w:spacing w:line="360" w:lineRule="auto"/>
        <w:ind w:left="567"/>
        <w:jc w:val="both"/>
        <w:rPr>
          <w:spacing w:val="20"/>
        </w:rPr>
      </w:pPr>
    </w:p>
    <w:p w14:paraId="221A804F" w14:textId="77777777" w:rsidR="00F555BC" w:rsidRPr="00705018" w:rsidRDefault="00F555BC" w:rsidP="008614B7">
      <w:pPr>
        <w:tabs>
          <w:tab w:val="left" w:pos="1701"/>
          <w:tab w:val="left" w:pos="1843"/>
          <w:tab w:val="left" w:pos="3969"/>
        </w:tabs>
        <w:spacing w:line="360" w:lineRule="auto"/>
        <w:ind w:left="567"/>
        <w:contextualSpacing/>
        <w:jc w:val="both"/>
        <w:rPr>
          <w:spacing w:val="20"/>
        </w:rPr>
      </w:pPr>
      <w:r w:rsidRPr="00705018">
        <w:rPr>
          <w:spacing w:val="20"/>
        </w:rPr>
        <w:t>25.</w:t>
      </w:r>
      <w:r w:rsidRPr="00705018">
        <w:rPr>
          <w:spacing w:val="20"/>
        </w:rPr>
        <w:tab/>
      </w:r>
      <w:r w:rsidRPr="00705018">
        <w:rPr>
          <w:spacing w:val="20"/>
        </w:rPr>
        <w:tab/>
      </w:r>
      <w:r w:rsidRPr="00705018">
        <w:rPr>
          <w:spacing w:val="20"/>
        </w:rPr>
        <w:tab/>
        <w:t>É axiomático que todos os substituídos pela parte autora, e que estão sujeitos a grave ameaça de lesão proveniente da redução nominal dos subsídios.</w:t>
      </w:r>
    </w:p>
    <w:p w14:paraId="6DB9187C" w14:textId="77777777" w:rsidR="00F555BC" w:rsidRPr="00705018" w:rsidRDefault="00F555BC" w:rsidP="008614B7">
      <w:pPr>
        <w:tabs>
          <w:tab w:val="left" w:pos="1701"/>
          <w:tab w:val="left" w:pos="1843"/>
          <w:tab w:val="left" w:pos="3969"/>
        </w:tabs>
        <w:spacing w:line="360" w:lineRule="auto"/>
        <w:ind w:left="567"/>
        <w:contextualSpacing/>
        <w:jc w:val="both"/>
        <w:rPr>
          <w:spacing w:val="20"/>
        </w:rPr>
      </w:pPr>
    </w:p>
    <w:p w14:paraId="70ED3951" w14:textId="77777777" w:rsidR="00F555BC" w:rsidRPr="00705018" w:rsidRDefault="00F555BC" w:rsidP="008614B7">
      <w:pPr>
        <w:tabs>
          <w:tab w:val="left" w:pos="1701"/>
          <w:tab w:val="left" w:pos="1843"/>
          <w:tab w:val="left" w:pos="3969"/>
        </w:tabs>
        <w:spacing w:line="360" w:lineRule="auto"/>
        <w:ind w:left="567"/>
        <w:contextualSpacing/>
        <w:jc w:val="both"/>
        <w:rPr>
          <w:spacing w:val="20"/>
        </w:rPr>
      </w:pPr>
      <w:r w:rsidRPr="00705018">
        <w:rPr>
          <w:spacing w:val="20"/>
        </w:rPr>
        <w:t>26.</w:t>
      </w:r>
      <w:r w:rsidRPr="00705018">
        <w:rPr>
          <w:spacing w:val="20"/>
        </w:rPr>
        <w:tab/>
      </w:r>
      <w:r w:rsidRPr="00705018">
        <w:rPr>
          <w:spacing w:val="20"/>
        </w:rPr>
        <w:tab/>
      </w:r>
      <w:r w:rsidRPr="00705018">
        <w:rPr>
          <w:spacing w:val="20"/>
        </w:rPr>
        <w:tab/>
        <w:t xml:space="preserve">Igualmente, não se trata aqui de uma pluralidade subjetiva da demanda (litisconsórcio), mas sim de uma única demanda, coletiva, com a finalidade na tutela dos titulares dos direitos individuais homogêneos. Segundo a melhor doutrina e jurisprudência, para se vislumbrar a legitimidade ativa da parte Requerente e a característica de direito individual homogêneo aplicado na lide em concreto, vejamos como </w:t>
      </w:r>
      <w:r w:rsidRPr="00705018">
        <w:rPr>
          <w:b/>
          <w:smallCaps/>
          <w:spacing w:val="20"/>
        </w:rPr>
        <w:t>Fredie Didier Júnior e Hermes Zaneti Júnior</w:t>
      </w:r>
      <w:r w:rsidRPr="00705018">
        <w:rPr>
          <w:spacing w:val="20"/>
          <w:vertAlign w:val="superscript"/>
        </w:rPr>
        <w:footnoteReference w:id="14"/>
      </w:r>
      <w:r w:rsidRPr="00705018">
        <w:rPr>
          <w:spacing w:val="20"/>
        </w:rPr>
        <w:t xml:space="preserve"> definem os direitos individuais homogêneos:</w:t>
      </w:r>
    </w:p>
    <w:p w14:paraId="57BCC465" w14:textId="77777777" w:rsidR="00F555BC" w:rsidRPr="00705018" w:rsidRDefault="00F555BC" w:rsidP="008614B7">
      <w:pPr>
        <w:pBdr>
          <w:top w:val="single" w:sz="4" w:space="1" w:color="auto"/>
          <w:left w:val="single" w:sz="4" w:space="4" w:color="auto"/>
          <w:bottom w:val="single" w:sz="4" w:space="1" w:color="auto"/>
          <w:right w:val="single" w:sz="4" w:space="4" w:color="auto"/>
        </w:pBdr>
        <w:tabs>
          <w:tab w:val="left" w:pos="1701"/>
          <w:tab w:val="left" w:pos="1843"/>
          <w:tab w:val="left" w:pos="3969"/>
        </w:tabs>
        <w:spacing w:line="360" w:lineRule="auto"/>
        <w:ind w:left="1134"/>
        <w:jc w:val="both"/>
        <w:rPr>
          <w:spacing w:val="20"/>
        </w:rPr>
      </w:pPr>
      <w:r w:rsidRPr="00705018">
        <w:rPr>
          <w:spacing w:val="20"/>
        </w:rPr>
        <w:t xml:space="preserve">O CDC conceitua laconicamente os direitos individuais homogêneos como aqueles </w:t>
      </w:r>
      <w:r w:rsidRPr="00705018">
        <w:rPr>
          <w:b/>
          <w:spacing w:val="20"/>
        </w:rPr>
        <w:t xml:space="preserve">decorrentes de origem comum, ou </w:t>
      </w:r>
      <w:r w:rsidRPr="00705018">
        <w:rPr>
          <w:b/>
          <w:spacing w:val="20"/>
        </w:rPr>
        <w:lastRenderedPageBreak/>
        <w:t>seja, os direitos nascidos em consequência da própria lesão, ou, mais raramente, ameaça de lesão</w:t>
      </w:r>
      <w:r w:rsidRPr="00705018">
        <w:rPr>
          <w:spacing w:val="20"/>
        </w:rPr>
        <w:t xml:space="preserve">, </w:t>
      </w:r>
      <w:r w:rsidRPr="00705018">
        <w:rPr>
          <w:b/>
          <w:spacing w:val="20"/>
        </w:rPr>
        <w:t>em que a relação jurídica entre as partes é post factum (fato lesivo).</w:t>
      </w:r>
      <w:r w:rsidRPr="00705018">
        <w:rPr>
          <w:spacing w:val="20"/>
        </w:rPr>
        <w:t xml:space="preserve"> </w:t>
      </w:r>
      <w:r w:rsidRPr="00705018">
        <w:rPr>
          <w:b/>
          <w:spacing w:val="20"/>
        </w:rPr>
        <w:t>Não é necessário, contudo, que o fato se dê em um só lugar ou momento histórico, mas que</w:t>
      </w:r>
      <w:r w:rsidRPr="00705018">
        <w:rPr>
          <w:spacing w:val="20"/>
        </w:rPr>
        <w:t xml:space="preserve"> </w:t>
      </w:r>
      <w:r w:rsidRPr="00705018">
        <w:rPr>
          <w:b/>
          <w:spacing w:val="20"/>
        </w:rPr>
        <w:t>dele decorra a homogeneidade entre os direitos dos diversos titulares de pretensões individuais</w:t>
      </w:r>
      <w:r w:rsidRPr="00705018">
        <w:rPr>
          <w:spacing w:val="20"/>
        </w:rPr>
        <w:t>. (grifo nosso)</w:t>
      </w:r>
    </w:p>
    <w:p w14:paraId="7FC74D26" w14:textId="77777777" w:rsidR="00F555BC" w:rsidRPr="00705018" w:rsidRDefault="00F555BC" w:rsidP="008614B7">
      <w:pPr>
        <w:tabs>
          <w:tab w:val="left" w:pos="1701"/>
          <w:tab w:val="left" w:pos="1843"/>
          <w:tab w:val="left" w:pos="3969"/>
        </w:tabs>
        <w:spacing w:line="360" w:lineRule="auto"/>
        <w:ind w:left="567"/>
        <w:jc w:val="both"/>
        <w:rPr>
          <w:spacing w:val="20"/>
        </w:rPr>
      </w:pPr>
    </w:p>
    <w:p w14:paraId="1BE7B1AE" w14:textId="77777777" w:rsidR="00F555BC" w:rsidRPr="00705018" w:rsidRDefault="00F555BC" w:rsidP="008614B7">
      <w:pPr>
        <w:tabs>
          <w:tab w:val="left" w:pos="1701"/>
          <w:tab w:val="left" w:pos="1843"/>
          <w:tab w:val="left" w:pos="3969"/>
        </w:tabs>
        <w:spacing w:line="360" w:lineRule="auto"/>
        <w:ind w:left="567"/>
        <w:contextualSpacing/>
        <w:jc w:val="both"/>
        <w:rPr>
          <w:spacing w:val="20"/>
        </w:rPr>
      </w:pPr>
      <w:r w:rsidRPr="00705018">
        <w:rPr>
          <w:b/>
          <w:spacing w:val="20"/>
        </w:rPr>
        <w:t>27.</w:t>
      </w:r>
      <w:r w:rsidRPr="00705018">
        <w:rPr>
          <w:b/>
          <w:spacing w:val="20"/>
        </w:rPr>
        <w:tab/>
      </w:r>
      <w:r w:rsidRPr="00705018">
        <w:rPr>
          <w:b/>
          <w:spacing w:val="20"/>
        </w:rPr>
        <w:tab/>
      </w:r>
      <w:r w:rsidRPr="00705018">
        <w:rPr>
          <w:b/>
          <w:spacing w:val="20"/>
        </w:rPr>
        <w:tab/>
      </w:r>
      <w:r w:rsidRPr="00705018">
        <w:rPr>
          <w:spacing w:val="20"/>
        </w:rPr>
        <w:t xml:space="preserve">Isto posto, o direito postulado decorre de situações de fato em comum. Isto é, são direitos individuais homogêneos, constatando-se a identidade dos fatos em que se fundam os pedidos. O que </w:t>
      </w:r>
      <w:r w:rsidRPr="00705018">
        <w:rPr>
          <w:b/>
          <w:spacing w:val="20"/>
        </w:rPr>
        <w:t>N</w:t>
      </w:r>
      <w:r w:rsidRPr="00705018">
        <w:rPr>
          <w:b/>
          <w:smallCaps/>
          <w:spacing w:val="20"/>
        </w:rPr>
        <w:t>elson Nery Júnior e Rosa Maria de Andrade Nery</w:t>
      </w:r>
      <w:r w:rsidRPr="00705018">
        <w:rPr>
          <w:spacing w:val="20"/>
          <w:vertAlign w:val="superscript"/>
        </w:rPr>
        <w:footnoteReference w:id="15"/>
      </w:r>
      <w:r w:rsidRPr="00705018">
        <w:rPr>
          <w:spacing w:val="20"/>
        </w:rPr>
        <w:t xml:space="preserve"> conceituaram como “origem comum”, os direitos individuais homogêneos, vejamos:</w:t>
      </w:r>
    </w:p>
    <w:p w14:paraId="229811E4" w14:textId="77777777" w:rsidR="00F555BC" w:rsidRPr="00705018" w:rsidRDefault="00F555BC" w:rsidP="008614B7">
      <w:pPr>
        <w:pBdr>
          <w:top w:val="single" w:sz="4" w:space="1" w:color="auto"/>
          <w:left w:val="single" w:sz="4" w:space="4" w:color="auto"/>
          <w:bottom w:val="single" w:sz="4" w:space="1" w:color="auto"/>
          <w:right w:val="single" w:sz="4" w:space="4" w:color="auto"/>
        </w:pBdr>
        <w:tabs>
          <w:tab w:val="left" w:pos="1701"/>
          <w:tab w:val="left" w:pos="1843"/>
          <w:tab w:val="left" w:pos="3969"/>
        </w:tabs>
        <w:spacing w:line="360" w:lineRule="auto"/>
        <w:ind w:left="1134"/>
        <w:jc w:val="both"/>
        <w:rPr>
          <w:spacing w:val="20"/>
        </w:rPr>
      </w:pPr>
      <w:r w:rsidRPr="00705018">
        <w:rPr>
          <w:spacing w:val="20"/>
        </w:rPr>
        <w:t xml:space="preserve">(...) direitos individuais cujo titular é perfeitamente identificável e cujo objeto é divisível e cindível. </w:t>
      </w:r>
      <w:r w:rsidRPr="00705018">
        <w:rPr>
          <w:b/>
          <w:spacing w:val="20"/>
        </w:rPr>
        <w:t xml:space="preserve">O que caracteriza um direito individual comum como homogêneo é a sua origem comum. </w:t>
      </w:r>
      <w:r w:rsidRPr="00705018">
        <w:rPr>
          <w:spacing w:val="20"/>
        </w:rPr>
        <w:t xml:space="preserve">A grande novidade trazida pelo CDC no particular foi permitir que esses direitos individuais pudessem ser defendidos coletivamente em juízo. </w:t>
      </w:r>
      <w:r w:rsidRPr="00705018">
        <w:rPr>
          <w:b/>
          <w:spacing w:val="20"/>
        </w:rPr>
        <w:t xml:space="preserve">Não se trata de pluralidade subjetiva de demanda (litisconsórcio), </w:t>
      </w:r>
      <w:bookmarkStart w:id="3" w:name="_Hlk479850868"/>
      <w:r w:rsidRPr="00705018">
        <w:rPr>
          <w:b/>
          <w:spacing w:val="20"/>
        </w:rPr>
        <w:t>mas de uma única demanda, coletiva, objetivando a tutela dos titulares dos direitos individuais homogêneos.</w:t>
      </w:r>
      <w:r w:rsidRPr="00705018">
        <w:rPr>
          <w:spacing w:val="20"/>
        </w:rPr>
        <w:t xml:space="preserve"> </w:t>
      </w:r>
      <w:bookmarkEnd w:id="3"/>
      <w:r w:rsidRPr="00705018">
        <w:rPr>
          <w:spacing w:val="20"/>
        </w:rPr>
        <w:t>A ação coletiva para a defesa de direitos individuais homogêneos é, grosso modo, a class actin brasileira. (grifo nosso).</w:t>
      </w:r>
    </w:p>
    <w:p w14:paraId="3EF31BB7" w14:textId="77777777" w:rsidR="00F555BC" w:rsidRPr="00705018" w:rsidRDefault="00F555BC" w:rsidP="008614B7">
      <w:pPr>
        <w:tabs>
          <w:tab w:val="left" w:pos="1701"/>
          <w:tab w:val="left" w:pos="1843"/>
          <w:tab w:val="left" w:pos="3969"/>
        </w:tabs>
        <w:spacing w:line="360" w:lineRule="auto"/>
        <w:ind w:left="567"/>
        <w:contextualSpacing/>
        <w:jc w:val="both"/>
        <w:rPr>
          <w:spacing w:val="20"/>
        </w:rPr>
      </w:pPr>
    </w:p>
    <w:p w14:paraId="0F7B04B0" w14:textId="77777777" w:rsidR="00F555BC" w:rsidRPr="00705018" w:rsidRDefault="00F555BC" w:rsidP="008614B7">
      <w:pPr>
        <w:tabs>
          <w:tab w:val="left" w:pos="1701"/>
          <w:tab w:val="left" w:pos="1843"/>
          <w:tab w:val="left" w:pos="3969"/>
        </w:tabs>
        <w:spacing w:line="360" w:lineRule="auto"/>
        <w:ind w:left="567"/>
        <w:contextualSpacing/>
        <w:jc w:val="both"/>
        <w:rPr>
          <w:spacing w:val="20"/>
        </w:rPr>
      </w:pPr>
      <w:r w:rsidRPr="00705018">
        <w:rPr>
          <w:spacing w:val="20"/>
        </w:rPr>
        <w:t>29.</w:t>
      </w:r>
      <w:r w:rsidRPr="00705018">
        <w:rPr>
          <w:spacing w:val="20"/>
        </w:rPr>
        <w:tab/>
      </w:r>
      <w:r w:rsidRPr="00705018">
        <w:rPr>
          <w:spacing w:val="20"/>
        </w:rPr>
        <w:tab/>
      </w:r>
      <w:r w:rsidRPr="00705018">
        <w:rPr>
          <w:spacing w:val="20"/>
        </w:rPr>
        <w:tab/>
        <w:t xml:space="preserve">Cabe, trazer aos autos, o que se é entendido por direitos individuais homogêneos, segundo a melhor doutrina e jurisprudência, de que existe sim no presente processo a </w:t>
      </w:r>
      <w:r w:rsidRPr="00705018">
        <w:rPr>
          <w:spacing w:val="20"/>
        </w:rPr>
        <w:lastRenderedPageBreak/>
        <w:t xml:space="preserve">“origem comum” do direito, conforme os ensinamentos do </w:t>
      </w:r>
      <w:r w:rsidRPr="00705018">
        <w:rPr>
          <w:b/>
          <w:smallCaps/>
          <w:spacing w:val="20"/>
        </w:rPr>
        <w:t>Ministro</w:t>
      </w:r>
      <w:r w:rsidRPr="00705018">
        <w:rPr>
          <w:spacing w:val="20"/>
        </w:rPr>
        <w:t xml:space="preserve"> </w:t>
      </w:r>
      <w:r w:rsidRPr="00705018">
        <w:rPr>
          <w:b/>
          <w:smallCaps/>
          <w:spacing w:val="20"/>
        </w:rPr>
        <w:t>Antônio Herman Benjamim</w:t>
      </w:r>
      <w:r w:rsidRPr="00705018">
        <w:rPr>
          <w:spacing w:val="20"/>
          <w:vertAlign w:val="superscript"/>
        </w:rPr>
        <w:footnoteReference w:id="16"/>
      </w:r>
      <w:r w:rsidRPr="00705018">
        <w:rPr>
          <w:spacing w:val="20"/>
        </w:rPr>
        <w:t xml:space="preserve"> do </w:t>
      </w:r>
      <w:r w:rsidRPr="00705018">
        <w:rPr>
          <w:b/>
          <w:smallCaps/>
          <w:spacing w:val="20"/>
        </w:rPr>
        <w:t>Superior Tribunal de Justiça</w:t>
      </w:r>
      <w:r w:rsidRPr="00705018">
        <w:rPr>
          <w:spacing w:val="20"/>
        </w:rPr>
        <w:t>:</w:t>
      </w:r>
    </w:p>
    <w:p w14:paraId="7D6F992B" w14:textId="77777777" w:rsidR="00F555BC" w:rsidRPr="00705018" w:rsidRDefault="00F555BC" w:rsidP="008614B7">
      <w:pPr>
        <w:tabs>
          <w:tab w:val="left" w:pos="1701"/>
          <w:tab w:val="left" w:pos="1843"/>
          <w:tab w:val="left" w:pos="3969"/>
        </w:tabs>
        <w:spacing w:line="360" w:lineRule="auto"/>
        <w:ind w:left="567"/>
        <w:contextualSpacing/>
        <w:jc w:val="both"/>
        <w:rPr>
          <w:spacing w:val="20"/>
        </w:rPr>
      </w:pPr>
    </w:p>
    <w:p w14:paraId="3D540088" w14:textId="77777777" w:rsidR="00F555BC" w:rsidRPr="00705018" w:rsidRDefault="00F555BC" w:rsidP="008614B7">
      <w:pPr>
        <w:pBdr>
          <w:top w:val="single" w:sz="4" w:space="1" w:color="auto"/>
          <w:left w:val="single" w:sz="4" w:space="4" w:color="auto"/>
          <w:bottom w:val="single" w:sz="4" w:space="1" w:color="auto"/>
          <w:right w:val="single" w:sz="4" w:space="4" w:color="auto"/>
        </w:pBdr>
        <w:tabs>
          <w:tab w:val="left" w:pos="1701"/>
          <w:tab w:val="left" w:pos="1843"/>
          <w:tab w:val="left" w:pos="3969"/>
        </w:tabs>
        <w:spacing w:line="360" w:lineRule="auto"/>
        <w:ind w:left="1134"/>
        <w:jc w:val="both"/>
        <w:rPr>
          <w:spacing w:val="20"/>
        </w:rPr>
      </w:pPr>
      <w:r w:rsidRPr="00705018">
        <w:rPr>
          <w:spacing w:val="20"/>
        </w:rPr>
        <w:t>“(...) a origem comum, na medida em que surjam como consequência de um mesmo fato ou ato, e a homogeneidade que os caracteriza implicam a perda de sua condição atômica e estruturalmente isolada e a sua transformação em interesses merecedores de tratamento processual supraindividual".</w:t>
      </w:r>
    </w:p>
    <w:p w14:paraId="5AA52943" w14:textId="77777777" w:rsidR="00F555BC" w:rsidRPr="00705018" w:rsidRDefault="00F555BC" w:rsidP="008614B7">
      <w:pPr>
        <w:tabs>
          <w:tab w:val="left" w:pos="1701"/>
          <w:tab w:val="left" w:pos="1843"/>
          <w:tab w:val="left" w:pos="3969"/>
        </w:tabs>
        <w:spacing w:line="360" w:lineRule="auto"/>
        <w:ind w:left="567"/>
        <w:contextualSpacing/>
        <w:jc w:val="both"/>
        <w:rPr>
          <w:spacing w:val="20"/>
        </w:rPr>
      </w:pPr>
    </w:p>
    <w:p w14:paraId="0D2CD09A" w14:textId="77777777" w:rsidR="00F555BC" w:rsidRPr="00705018" w:rsidRDefault="00F555BC" w:rsidP="008614B7">
      <w:pPr>
        <w:tabs>
          <w:tab w:val="left" w:pos="1701"/>
          <w:tab w:val="left" w:pos="1843"/>
          <w:tab w:val="left" w:pos="3969"/>
        </w:tabs>
        <w:spacing w:line="360" w:lineRule="auto"/>
        <w:ind w:left="567"/>
        <w:contextualSpacing/>
        <w:jc w:val="both"/>
        <w:rPr>
          <w:spacing w:val="20"/>
        </w:rPr>
      </w:pPr>
      <w:r w:rsidRPr="00705018">
        <w:rPr>
          <w:spacing w:val="20"/>
        </w:rPr>
        <w:t>30.</w:t>
      </w:r>
      <w:r w:rsidRPr="00705018">
        <w:rPr>
          <w:spacing w:val="20"/>
        </w:rPr>
        <w:tab/>
      </w:r>
      <w:r w:rsidRPr="00705018">
        <w:rPr>
          <w:spacing w:val="20"/>
        </w:rPr>
        <w:tab/>
      </w:r>
      <w:r w:rsidRPr="00705018">
        <w:rPr>
          <w:spacing w:val="20"/>
        </w:rPr>
        <w:tab/>
        <w:t>Dessa maneira, compreende-se que os direitos individuais homogêneos decorrem de uma origem comum, com direitos nascidos da lesão causada a partir desta origem comum, determinando-se que a situação que liga as partes é o fato lesivo. O que no presente caso é a redução dos subsídios e a não observância do direito.</w:t>
      </w:r>
    </w:p>
    <w:p w14:paraId="0B4B4E95" w14:textId="77777777" w:rsidR="00F555BC" w:rsidRPr="00705018" w:rsidRDefault="00F555BC" w:rsidP="008614B7">
      <w:pPr>
        <w:tabs>
          <w:tab w:val="left" w:pos="1701"/>
          <w:tab w:val="left" w:pos="1843"/>
          <w:tab w:val="left" w:pos="3969"/>
        </w:tabs>
        <w:spacing w:line="360" w:lineRule="auto"/>
        <w:ind w:left="567"/>
        <w:contextualSpacing/>
        <w:jc w:val="both"/>
        <w:rPr>
          <w:spacing w:val="20"/>
        </w:rPr>
      </w:pPr>
    </w:p>
    <w:p w14:paraId="63126B2A" w14:textId="77777777" w:rsidR="00F555BC" w:rsidRPr="00705018" w:rsidRDefault="00F555BC" w:rsidP="008614B7">
      <w:pPr>
        <w:tabs>
          <w:tab w:val="left" w:pos="1701"/>
          <w:tab w:val="left" w:pos="1843"/>
          <w:tab w:val="left" w:pos="3969"/>
        </w:tabs>
        <w:spacing w:line="360" w:lineRule="auto"/>
        <w:ind w:left="567"/>
        <w:contextualSpacing/>
        <w:jc w:val="both"/>
        <w:rPr>
          <w:spacing w:val="20"/>
        </w:rPr>
      </w:pPr>
      <w:r w:rsidRPr="00705018">
        <w:rPr>
          <w:spacing w:val="20"/>
        </w:rPr>
        <w:t>31.</w:t>
      </w:r>
      <w:r w:rsidRPr="00705018">
        <w:rPr>
          <w:spacing w:val="20"/>
        </w:rPr>
        <w:tab/>
      </w:r>
      <w:r w:rsidRPr="00705018">
        <w:rPr>
          <w:spacing w:val="20"/>
        </w:rPr>
        <w:tab/>
      </w:r>
      <w:r w:rsidRPr="00705018">
        <w:rPr>
          <w:spacing w:val="20"/>
        </w:rPr>
        <w:tab/>
        <w:t>A eventual necessidade de apuração dos valores das verbas de forma individual dos substituídos em fase de liquidação de sentença não irá descaracterizar a homogeneidade dos direitos individuais, conforme entendimento jurisprudencial amplo, que será aqui demonstrado.</w:t>
      </w:r>
    </w:p>
    <w:p w14:paraId="54A61D92" w14:textId="77777777" w:rsidR="00F555BC" w:rsidRPr="00705018" w:rsidRDefault="00F555BC" w:rsidP="008614B7">
      <w:pPr>
        <w:tabs>
          <w:tab w:val="left" w:pos="1701"/>
          <w:tab w:val="left" w:pos="1843"/>
          <w:tab w:val="left" w:pos="3969"/>
        </w:tabs>
        <w:spacing w:line="360" w:lineRule="auto"/>
        <w:ind w:left="567"/>
        <w:contextualSpacing/>
        <w:rPr>
          <w:spacing w:val="20"/>
        </w:rPr>
      </w:pPr>
    </w:p>
    <w:p w14:paraId="03C958C9" w14:textId="77777777" w:rsidR="00F555BC" w:rsidRPr="00705018" w:rsidRDefault="00F555BC" w:rsidP="008614B7">
      <w:pPr>
        <w:tabs>
          <w:tab w:val="left" w:pos="1701"/>
          <w:tab w:val="left" w:pos="1843"/>
          <w:tab w:val="left" w:pos="3969"/>
        </w:tabs>
        <w:spacing w:line="360" w:lineRule="auto"/>
        <w:ind w:left="567"/>
        <w:contextualSpacing/>
        <w:jc w:val="both"/>
        <w:rPr>
          <w:spacing w:val="20"/>
        </w:rPr>
      </w:pPr>
      <w:r w:rsidRPr="00705018">
        <w:rPr>
          <w:spacing w:val="20"/>
        </w:rPr>
        <w:t>32.</w:t>
      </w:r>
      <w:r w:rsidRPr="00705018">
        <w:rPr>
          <w:spacing w:val="20"/>
        </w:rPr>
        <w:tab/>
      </w:r>
      <w:r w:rsidRPr="00705018">
        <w:rPr>
          <w:spacing w:val="20"/>
        </w:rPr>
        <w:tab/>
      </w:r>
      <w:r w:rsidRPr="00705018">
        <w:rPr>
          <w:spacing w:val="20"/>
        </w:rPr>
        <w:tab/>
        <w:t>O interesse da coletividade é o acesso a garantia do acesso à justiça, proporcionando resultado objetivo igualitário e maior eficácia a tutela jurisdicional, protegendo o substituído de eventuais represálias decorrentes de ajuizamento de ações nominais.</w:t>
      </w:r>
    </w:p>
    <w:p w14:paraId="5E5FDC54" w14:textId="77777777" w:rsidR="00F555BC" w:rsidRPr="00705018" w:rsidRDefault="00F555BC" w:rsidP="008614B7">
      <w:pPr>
        <w:tabs>
          <w:tab w:val="left" w:pos="1701"/>
          <w:tab w:val="left" w:pos="1843"/>
          <w:tab w:val="left" w:pos="3969"/>
        </w:tabs>
        <w:spacing w:line="360" w:lineRule="auto"/>
        <w:ind w:left="567"/>
        <w:contextualSpacing/>
        <w:jc w:val="both"/>
        <w:rPr>
          <w:spacing w:val="20"/>
        </w:rPr>
      </w:pPr>
    </w:p>
    <w:p w14:paraId="1E945D08" w14:textId="77777777" w:rsidR="00F555BC" w:rsidRPr="00705018" w:rsidRDefault="00F555BC" w:rsidP="008614B7">
      <w:pPr>
        <w:tabs>
          <w:tab w:val="left" w:pos="1701"/>
          <w:tab w:val="left" w:pos="1843"/>
          <w:tab w:val="left" w:pos="3969"/>
        </w:tabs>
        <w:spacing w:line="360" w:lineRule="auto"/>
        <w:ind w:left="567"/>
        <w:contextualSpacing/>
        <w:jc w:val="both"/>
        <w:rPr>
          <w:spacing w:val="20"/>
        </w:rPr>
      </w:pPr>
      <w:r w:rsidRPr="00705018">
        <w:rPr>
          <w:spacing w:val="20"/>
        </w:rPr>
        <w:t>33.</w:t>
      </w:r>
      <w:r w:rsidRPr="00705018">
        <w:rPr>
          <w:spacing w:val="20"/>
        </w:rPr>
        <w:tab/>
      </w:r>
      <w:r w:rsidRPr="00705018">
        <w:rPr>
          <w:spacing w:val="20"/>
        </w:rPr>
        <w:tab/>
      </w:r>
      <w:r w:rsidRPr="00705018">
        <w:rPr>
          <w:spacing w:val="20"/>
        </w:rPr>
        <w:tab/>
        <w:t xml:space="preserve">Ademais, insta consignar, que o </w:t>
      </w:r>
      <w:r w:rsidRPr="00705018">
        <w:rPr>
          <w:b/>
          <w:smallCaps/>
          <w:spacing w:val="20"/>
        </w:rPr>
        <w:t>Tribunal Superior do Trabalho</w:t>
      </w:r>
      <w:r w:rsidRPr="00705018">
        <w:rPr>
          <w:b/>
          <w:spacing w:val="20"/>
        </w:rPr>
        <w:t xml:space="preserve">, </w:t>
      </w:r>
      <w:r w:rsidRPr="00705018">
        <w:rPr>
          <w:spacing w:val="20"/>
        </w:rPr>
        <w:t xml:space="preserve">nas seguintes ações: RR n.º </w:t>
      </w:r>
      <w:r w:rsidRPr="00705018">
        <w:rPr>
          <w:spacing w:val="20"/>
        </w:rPr>
        <w:lastRenderedPageBreak/>
        <w:t xml:space="preserve">10580420125020045, 5ª Turma, publicada em 31/03/2015, julgada em 25/03/2015, com </w:t>
      </w:r>
      <w:r w:rsidRPr="00705018">
        <w:rPr>
          <w:b/>
          <w:smallCaps/>
          <w:spacing w:val="20"/>
        </w:rPr>
        <w:t>Rel. Des. Emmanoel Pereira</w:t>
      </w:r>
      <w:r w:rsidRPr="00705018">
        <w:rPr>
          <w:spacing w:val="20"/>
        </w:rPr>
        <w:t xml:space="preserve">, e, </w:t>
      </w:r>
      <w:r w:rsidRPr="00705018">
        <w:rPr>
          <w:bCs/>
          <w:spacing w:val="20"/>
        </w:rPr>
        <w:t xml:space="preserve">RR 414420145090666, 4ª Turma, publicada em 19/02/2016, julgada em 17/02/2016, com a </w:t>
      </w:r>
      <w:r w:rsidRPr="00705018">
        <w:rPr>
          <w:b/>
          <w:bCs/>
          <w:smallCaps/>
          <w:spacing w:val="20"/>
        </w:rPr>
        <w:t>Relatora Des. Maria de Assis Calsing</w:t>
      </w:r>
      <w:r w:rsidRPr="00705018">
        <w:rPr>
          <w:bCs/>
          <w:spacing w:val="20"/>
        </w:rPr>
        <w:t>. A</w:t>
      </w:r>
      <w:r w:rsidRPr="00705018">
        <w:rPr>
          <w:spacing w:val="20"/>
        </w:rPr>
        <w:t xml:space="preserve">lém de certificar a legitimidade da entidade sindical para operar na defesa dos direitos subjetivos individuais e coletivos dos integrantes da categoria por eles representada, enfatiza, que </w:t>
      </w:r>
      <w:r w:rsidRPr="00705018">
        <w:rPr>
          <w:spacing w:val="20"/>
          <w:u w:val="single"/>
        </w:rPr>
        <w:t>“</w:t>
      </w:r>
      <w:r w:rsidRPr="00705018">
        <w:rPr>
          <w:b/>
          <w:spacing w:val="20"/>
          <w:u w:val="single"/>
        </w:rPr>
        <w:t>a necessidade de quantificação dos valores devidos não desnatura a homogeneidade dos direitos e, portanto, não afasta a legitimidade ativa do substituto processual</w:t>
      </w:r>
      <w:r w:rsidRPr="00705018">
        <w:rPr>
          <w:b/>
          <w:spacing w:val="20"/>
        </w:rPr>
        <w:t>”</w:t>
      </w:r>
      <w:r w:rsidRPr="00705018">
        <w:rPr>
          <w:spacing w:val="20"/>
        </w:rPr>
        <w:t>.</w:t>
      </w:r>
    </w:p>
    <w:p w14:paraId="3CC1BF91" w14:textId="77777777" w:rsidR="00F555BC" w:rsidRPr="00705018" w:rsidRDefault="00F555BC" w:rsidP="008614B7">
      <w:pPr>
        <w:tabs>
          <w:tab w:val="left" w:pos="709"/>
          <w:tab w:val="left" w:pos="1701"/>
          <w:tab w:val="left" w:pos="1843"/>
          <w:tab w:val="left" w:pos="3969"/>
        </w:tabs>
        <w:spacing w:line="360" w:lineRule="auto"/>
        <w:ind w:left="567"/>
        <w:jc w:val="both"/>
        <w:rPr>
          <w:spacing w:val="20"/>
        </w:rPr>
      </w:pPr>
    </w:p>
    <w:p w14:paraId="6FDEF856" w14:textId="77777777" w:rsidR="00F555BC" w:rsidRPr="00705018" w:rsidRDefault="00F555BC" w:rsidP="008614B7">
      <w:pPr>
        <w:tabs>
          <w:tab w:val="left" w:pos="709"/>
          <w:tab w:val="left" w:pos="1701"/>
          <w:tab w:val="left" w:pos="1843"/>
          <w:tab w:val="left" w:pos="3969"/>
        </w:tabs>
        <w:spacing w:line="360" w:lineRule="auto"/>
        <w:ind w:left="567"/>
        <w:contextualSpacing/>
        <w:jc w:val="both"/>
        <w:rPr>
          <w:b/>
          <w:spacing w:val="20"/>
          <w:u w:val="single"/>
        </w:rPr>
      </w:pPr>
      <w:r w:rsidRPr="00705018">
        <w:rPr>
          <w:spacing w:val="20"/>
        </w:rPr>
        <w:t>34.</w:t>
      </w:r>
      <w:r w:rsidRPr="00705018">
        <w:rPr>
          <w:spacing w:val="20"/>
        </w:rPr>
        <w:tab/>
      </w:r>
      <w:r w:rsidRPr="00705018">
        <w:rPr>
          <w:spacing w:val="20"/>
        </w:rPr>
        <w:tab/>
      </w:r>
      <w:r w:rsidRPr="00705018">
        <w:rPr>
          <w:b/>
          <w:spacing w:val="20"/>
        </w:rPr>
        <w:tab/>
      </w:r>
      <w:r w:rsidRPr="00705018">
        <w:rPr>
          <w:b/>
          <w:spacing w:val="20"/>
          <w:u w:val="single"/>
        </w:rPr>
        <w:t>Desse modo, caso haja eventual necessidade de apuração individual de valores em razão da sua variação a ser recebida por cada substituído, de todo modo, a decisão será única para todos os integrantes da categoria profissional, vez que possuem origem comum quanto a sua natureza fática.</w:t>
      </w:r>
    </w:p>
    <w:p w14:paraId="57E9F334" w14:textId="77777777" w:rsidR="00F555BC" w:rsidRPr="00705018" w:rsidRDefault="00F555BC" w:rsidP="008614B7">
      <w:pPr>
        <w:tabs>
          <w:tab w:val="left" w:pos="709"/>
          <w:tab w:val="left" w:pos="1701"/>
          <w:tab w:val="left" w:pos="1843"/>
          <w:tab w:val="left" w:pos="3969"/>
        </w:tabs>
        <w:spacing w:line="360" w:lineRule="auto"/>
        <w:ind w:left="567"/>
        <w:contextualSpacing/>
        <w:jc w:val="both"/>
        <w:rPr>
          <w:spacing w:val="20"/>
        </w:rPr>
      </w:pPr>
    </w:p>
    <w:p w14:paraId="4523E463" w14:textId="77777777" w:rsidR="00F555BC" w:rsidRPr="00705018" w:rsidRDefault="00F555BC" w:rsidP="008614B7">
      <w:pPr>
        <w:tabs>
          <w:tab w:val="left" w:pos="709"/>
          <w:tab w:val="left" w:pos="1701"/>
          <w:tab w:val="left" w:pos="1843"/>
          <w:tab w:val="left" w:pos="3969"/>
        </w:tabs>
        <w:spacing w:line="360" w:lineRule="auto"/>
        <w:ind w:left="567"/>
        <w:contextualSpacing/>
        <w:jc w:val="both"/>
        <w:rPr>
          <w:b/>
          <w:spacing w:val="20"/>
        </w:rPr>
      </w:pPr>
      <w:r w:rsidRPr="00705018">
        <w:rPr>
          <w:spacing w:val="20"/>
        </w:rPr>
        <w:t>35.</w:t>
      </w:r>
      <w:r w:rsidRPr="00705018">
        <w:rPr>
          <w:spacing w:val="20"/>
        </w:rPr>
        <w:tab/>
      </w:r>
      <w:r w:rsidRPr="00705018">
        <w:rPr>
          <w:spacing w:val="20"/>
        </w:rPr>
        <w:tab/>
      </w:r>
      <w:r w:rsidRPr="00705018">
        <w:rPr>
          <w:spacing w:val="20"/>
        </w:rPr>
        <w:tab/>
        <w:t xml:space="preserve">Consequentemente, a precisão de apuração dos valores devidos de forma individual, de modo algum </w:t>
      </w:r>
      <w:r w:rsidRPr="00705018">
        <w:rPr>
          <w:b/>
          <w:spacing w:val="20"/>
        </w:rPr>
        <w:t>retira o caráter de homogeneidade dos direitos, não afastando a legitimidade ativa do substituto processual.</w:t>
      </w:r>
    </w:p>
    <w:p w14:paraId="0CFD8348" w14:textId="77777777" w:rsidR="00F555BC" w:rsidRPr="00705018" w:rsidRDefault="00F555BC" w:rsidP="008614B7">
      <w:pPr>
        <w:tabs>
          <w:tab w:val="left" w:pos="1701"/>
          <w:tab w:val="left" w:pos="1843"/>
          <w:tab w:val="left" w:pos="3969"/>
        </w:tabs>
        <w:spacing w:line="360" w:lineRule="auto"/>
        <w:ind w:left="567"/>
        <w:contextualSpacing/>
        <w:jc w:val="both"/>
        <w:rPr>
          <w:bCs/>
          <w:spacing w:val="20"/>
        </w:rPr>
      </w:pPr>
    </w:p>
    <w:p w14:paraId="74A22869" w14:textId="77777777" w:rsidR="00F555BC" w:rsidRPr="00705018" w:rsidRDefault="00F555BC" w:rsidP="008614B7">
      <w:pPr>
        <w:tabs>
          <w:tab w:val="left" w:pos="1701"/>
          <w:tab w:val="left" w:pos="1843"/>
          <w:tab w:val="left" w:pos="3969"/>
        </w:tabs>
        <w:spacing w:line="360" w:lineRule="auto"/>
        <w:ind w:left="567"/>
        <w:contextualSpacing/>
        <w:jc w:val="both"/>
        <w:rPr>
          <w:spacing w:val="20"/>
        </w:rPr>
      </w:pPr>
      <w:r w:rsidRPr="00705018">
        <w:rPr>
          <w:bCs/>
          <w:spacing w:val="20"/>
        </w:rPr>
        <w:t>36.</w:t>
      </w:r>
      <w:r w:rsidRPr="00705018">
        <w:rPr>
          <w:bCs/>
          <w:spacing w:val="20"/>
        </w:rPr>
        <w:tab/>
      </w:r>
      <w:r w:rsidRPr="00705018">
        <w:rPr>
          <w:bCs/>
          <w:spacing w:val="20"/>
        </w:rPr>
        <w:tab/>
      </w:r>
      <w:r w:rsidRPr="00705018">
        <w:rPr>
          <w:bCs/>
          <w:spacing w:val="20"/>
        </w:rPr>
        <w:tab/>
        <w:t>Portanto, existindo o ponto de origem comum, que ocasionou uma lesão de direito de interesse de todos os substituídos, configurando-se em direitos individuais homogêneos, que transcendem a esfera individual, não sendo a homogeneidade descaracterizada pela eventual necessidade de apuração das verbas em liquidação de sentença. É clarividente que não há a incidência da ilegitimidade ativa da Requerente, uma vez que os direitos individuais, nitidamente, tratam-se de direitos individuais homogêneos, e não heterogêneos.</w:t>
      </w:r>
    </w:p>
    <w:p w14:paraId="0BF53A63" w14:textId="72E866A1" w:rsidR="00F555BC" w:rsidRDefault="00F555BC" w:rsidP="008614B7">
      <w:pPr>
        <w:pStyle w:val="Corpodetexto2"/>
        <w:tabs>
          <w:tab w:val="left" w:pos="3969"/>
        </w:tabs>
        <w:ind w:left="540"/>
        <w:rPr>
          <w:spacing w:val="20"/>
        </w:rPr>
      </w:pPr>
    </w:p>
    <w:p w14:paraId="7DC4F0EE" w14:textId="16C6FCD5" w:rsidR="00073324" w:rsidRPr="0012365B" w:rsidRDefault="006D0F4C" w:rsidP="006D0F4C">
      <w:pPr>
        <w:pStyle w:val="NormalWeb"/>
        <w:tabs>
          <w:tab w:val="left" w:pos="1701"/>
          <w:tab w:val="left" w:pos="3969"/>
        </w:tabs>
        <w:spacing w:line="360" w:lineRule="auto"/>
        <w:ind w:left="3969" w:hanging="3402"/>
        <w:jc w:val="both"/>
        <w:rPr>
          <w:rFonts w:ascii="Times New Roman Negrito" w:hAnsi="Times New Roman Negrito"/>
          <w:smallCaps/>
          <w:spacing w:val="20"/>
          <w:u w:val="single"/>
        </w:rPr>
      </w:pPr>
      <w:r>
        <w:rPr>
          <w:rStyle w:val="Forte"/>
          <w:rFonts w:ascii="Times New Roman Negrito" w:hAnsi="Times New Roman Negrito"/>
          <w:smallCaps/>
          <w:spacing w:val="20"/>
        </w:rPr>
        <w:t>I.VII</w:t>
      </w:r>
      <w:r>
        <w:rPr>
          <w:rStyle w:val="Forte"/>
          <w:rFonts w:ascii="Times New Roman Negrito" w:hAnsi="Times New Roman Negrito"/>
          <w:smallCaps/>
          <w:spacing w:val="20"/>
        </w:rPr>
        <w:tab/>
      </w:r>
      <w:r>
        <w:rPr>
          <w:rStyle w:val="Forte"/>
          <w:rFonts w:ascii="Times New Roman Negrito" w:hAnsi="Times New Roman Negrito"/>
          <w:smallCaps/>
          <w:spacing w:val="20"/>
        </w:rPr>
        <w:tab/>
      </w:r>
      <w:r w:rsidR="00073324" w:rsidRPr="0012365B">
        <w:rPr>
          <w:rStyle w:val="Forte"/>
          <w:rFonts w:ascii="Times New Roman Negrito" w:hAnsi="Times New Roman Negrito"/>
          <w:smallCaps/>
          <w:spacing w:val="20"/>
          <w:u w:val="single"/>
        </w:rPr>
        <w:t>Da Ausência de Rol de Substituídos ou de Autorização Individual</w:t>
      </w:r>
    </w:p>
    <w:p w14:paraId="09A915A7" w14:textId="57589D03" w:rsidR="00073324" w:rsidRPr="0012365B" w:rsidRDefault="006D0F4C" w:rsidP="006D0F4C">
      <w:pPr>
        <w:pStyle w:val="NormalWeb"/>
        <w:tabs>
          <w:tab w:val="left" w:pos="1701"/>
          <w:tab w:val="left" w:pos="3969"/>
        </w:tabs>
        <w:spacing w:line="360" w:lineRule="auto"/>
        <w:ind w:left="567"/>
        <w:jc w:val="both"/>
        <w:rPr>
          <w:bCs/>
          <w:spacing w:val="20"/>
        </w:rPr>
      </w:pPr>
      <w:r>
        <w:rPr>
          <w:rStyle w:val="Forte"/>
          <w:spacing w:val="20"/>
        </w:rPr>
        <w:t>37.</w:t>
      </w:r>
      <w:r>
        <w:rPr>
          <w:rStyle w:val="Forte"/>
          <w:spacing w:val="20"/>
        </w:rPr>
        <w:tab/>
      </w:r>
      <w:r>
        <w:rPr>
          <w:rStyle w:val="Forte"/>
          <w:spacing w:val="20"/>
        </w:rPr>
        <w:tab/>
      </w:r>
      <w:r w:rsidR="00073324">
        <w:t>R</w:t>
      </w:r>
      <w:r w:rsidR="00073324" w:rsidRPr="0012365B">
        <w:rPr>
          <w:spacing w:val="20"/>
        </w:rPr>
        <w:t xml:space="preserve">essaltar de que no regime de substituição processual por sindicato </w:t>
      </w:r>
      <w:r w:rsidR="00073324" w:rsidRPr="0012365B">
        <w:rPr>
          <w:b/>
          <w:spacing w:val="20"/>
          <w:u w:val="single"/>
        </w:rPr>
        <w:t>não há necessidade da entidade sindical ter a autorização expressa bem como a relação nominal dos substituídos</w:t>
      </w:r>
      <w:r w:rsidR="00073324" w:rsidRPr="0012365B">
        <w:rPr>
          <w:spacing w:val="20"/>
        </w:rPr>
        <w:t xml:space="preserve">, senão vejamos os acórdãos do </w:t>
      </w:r>
      <w:r w:rsidR="00073324" w:rsidRPr="0012365B">
        <w:rPr>
          <w:b/>
          <w:smallCaps/>
          <w:spacing w:val="20"/>
        </w:rPr>
        <w:t>Superior Tribunal de Justiça</w:t>
      </w:r>
      <w:r w:rsidR="00073324" w:rsidRPr="0012365B">
        <w:rPr>
          <w:spacing w:val="20"/>
        </w:rPr>
        <w:t xml:space="preserve"> que servem de base para tal entendimento: </w:t>
      </w:r>
      <w:r w:rsidR="00073324" w:rsidRPr="0012365B">
        <w:rPr>
          <w:bCs/>
          <w:spacing w:val="20"/>
        </w:rPr>
        <w:t xml:space="preserve">AgRg no RECURSO ESPECIAL Nº 998.455 - PR (2007/0247923-6) - </w:t>
      </w:r>
      <w:r w:rsidR="00073324" w:rsidRPr="0012365B">
        <w:rPr>
          <w:b/>
          <w:bCs/>
          <w:smallCaps/>
          <w:spacing w:val="20"/>
        </w:rPr>
        <w:t>Relator : Ministro Jorge Mussi</w:t>
      </w:r>
      <w:r w:rsidR="00073324" w:rsidRPr="0012365B">
        <w:rPr>
          <w:bCs/>
          <w:spacing w:val="20"/>
          <w:vertAlign w:val="superscript"/>
        </w:rPr>
        <w:footnoteReference w:id="17"/>
      </w:r>
      <w:r w:rsidR="00073324" w:rsidRPr="0012365B">
        <w:rPr>
          <w:bCs/>
          <w:spacing w:val="20"/>
        </w:rPr>
        <w:t xml:space="preserve">; </w:t>
      </w:r>
      <w:r w:rsidR="00073324" w:rsidRPr="0012365B">
        <w:rPr>
          <w:spacing w:val="20"/>
        </w:rPr>
        <w:t xml:space="preserve">AgRg no REsp 1239671 / SC - </w:t>
      </w:r>
      <w:r w:rsidR="00073324" w:rsidRPr="0012365B">
        <w:rPr>
          <w:b/>
          <w:bCs/>
          <w:smallCaps/>
          <w:spacing w:val="20"/>
        </w:rPr>
        <w:t xml:space="preserve">Relator : Ministro </w:t>
      </w:r>
      <w:r w:rsidR="00073324" w:rsidRPr="0012365B">
        <w:rPr>
          <w:b/>
          <w:smallCaps/>
          <w:spacing w:val="20"/>
        </w:rPr>
        <w:t>Arnaldo Esteves Lima</w:t>
      </w:r>
      <w:r w:rsidR="00073324" w:rsidRPr="0012365B">
        <w:rPr>
          <w:spacing w:val="20"/>
          <w:vertAlign w:val="superscript"/>
        </w:rPr>
        <w:footnoteReference w:id="18"/>
      </w:r>
      <w:r w:rsidR="00073324" w:rsidRPr="0012365B">
        <w:rPr>
          <w:spacing w:val="20"/>
        </w:rPr>
        <w:t xml:space="preserve">; AgRg no REsp 1331592 / RJ - </w:t>
      </w:r>
      <w:r w:rsidR="00073324" w:rsidRPr="0012365B">
        <w:rPr>
          <w:b/>
          <w:bCs/>
          <w:smallCaps/>
          <w:spacing w:val="20"/>
        </w:rPr>
        <w:t xml:space="preserve">Relator : </w:t>
      </w:r>
      <w:r w:rsidR="00073324" w:rsidRPr="0012365B">
        <w:rPr>
          <w:b/>
          <w:smallCaps/>
          <w:spacing w:val="20"/>
        </w:rPr>
        <w:t>Ministro Mauro Campbell Marques</w:t>
      </w:r>
      <w:r w:rsidR="00073324" w:rsidRPr="0012365B">
        <w:rPr>
          <w:spacing w:val="20"/>
          <w:vertAlign w:val="superscript"/>
        </w:rPr>
        <w:footnoteReference w:id="19"/>
      </w:r>
      <w:r w:rsidR="00073324" w:rsidRPr="0012365B">
        <w:rPr>
          <w:spacing w:val="20"/>
        </w:rPr>
        <w:t xml:space="preserve">; </w:t>
      </w:r>
      <w:r w:rsidR="00073324" w:rsidRPr="0012365B">
        <w:rPr>
          <w:b/>
          <w:bCs/>
          <w:spacing w:val="20"/>
        </w:rPr>
        <w:t xml:space="preserve">AgInt no REsp </w:t>
      </w:r>
      <w:r w:rsidR="00073324" w:rsidRPr="0012365B">
        <w:rPr>
          <w:bCs/>
          <w:spacing w:val="20"/>
        </w:rPr>
        <w:t>1632329/PR, Rel. Ministro FRANCISCO FALCÃO, SEGUNDA TURMA, julgado em 26/03/2019, DJe 29/03/2019</w:t>
      </w:r>
      <w:r w:rsidR="00073324" w:rsidRPr="0012365B">
        <w:rPr>
          <w:rStyle w:val="Refdenotaderodap"/>
          <w:bCs/>
          <w:spacing w:val="20"/>
        </w:rPr>
        <w:footnoteReference w:id="20"/>
      </w:r>
      <w:r w:rsidR="00073324" w:rsidRPr="0012365B">
        <w:rPr>
          <w:bCs/>
          <w:spacing w:val="20"/>
        </w:rPr>
        <w:t xml:space="preserve">; REsp </w:t>
      </w:r>
      <w:r w:rsidR="00073324" w:rsidRPr="0012365B">
        <w:rPr>
          <w:bCs/>
          <w:spacing w:val="20"/>
        </w:rPr>
        <w:lastRenderedPageBreak/>
        <w:t>1732071/RJ, Rel. Ministro HERMAN BENJAMIN, SEGUNDA TURMA, julgado em 17/05/2018, DJe 21/11/2018</w:t>
      </w:r>
      <w:r w:rsidR="00073324" w:rsidRPr="0012365B">
        <w:rPr>
          <w:rStyle w:val="Refdenotaderodap"/>
          <w:bCs/>
          <w:spacing w:val="20"/>
        </w:rPr>
        <w:footnoteReference w:id="21"/>
      </w:r>
      <w:r w:rsidR="00073324" w:rsidRPr="0012365B">
        <w:rPr>
          <w:bCs/>
          <w:spacing w:val="20"/>
        </w:rPr>
        <w:t>. Vejamos ainda decisão mais que esclarecedora quanto a distinção entre associação e sindicato sobre a temática:</w:t>
      </w:r>
    </w:p>
    <w:p w14:paraId="36B06A48" w14:textId="77777777" w:rsidR="00073324" w:rsidRPr="0012365B" w:rsidRDefault="00073324" w:rsidP="00073324">
      <w:pPr>
        <w:pBdr>
          <w:top w:val="single" w:sz="4" w:space="1" w:color="auto"/>
          <w:left w:val="single" w:sz="4" w:space="4" w:color="auto"/>
          <w:bottom w:val="single" w:sz="4" w:space="1" w:color="auto"/>
          <w:right w:val="single" w:sz="4" w:space="4" w:color="auto"/>
        </w:pBdr>
        <w:tabs>
          <w:tab w:val="left" w:pos="3969"/>
        </w:tabs>
        <w:spacing w:line="360" w:lineRule="auto"/>
        <w:ind w:left="1418"/>
        <w:jc w:val="both"/>
        <w:rPr>
          <w:bCs/>
          <w:spacing w:val="20"/>
        </w:rPr>
      </w:pPr>
      <w:r w:rsidRPr="0012365B">
        <w:rPr>
          <w:bCs/>
          <w:spacing w:val="20"/>
        </w:rPr>
        <w:t>“PROCESSUAL CIVIL. EMBARGOS DE DECLARAÇÃO NO AGRAVO REGIMENTAL NO RECURSO ESPECIAL. ART. 557, § 2º, DO CPC. OMISSÃO, CONTRADIÇÃO OU OBSCURIDADE. AUSÊNCIA.</w:t>
      </w:r>
    </w:p>
    <w:p w14:paraId="28EA11FE" w14:textId="77777777" w:rsidR="00073324" w:rsidRPr="0012365B" w:rsidRDefault="00073324" w:rsidP="00073324">
      <w:pPr>
        <w:pBdr>
          <w:top w:val="single" w:sz="4" w:space="1" w:color="auto"/>
          <w:left w:val="single" w:sz="4" w:space="4" w:color="auto"/>
          <w:bottom w:val="single" w:sz="4" w:space="1" w:color="auto"/>
          <w:right w:val="single" w:sz="4" w:space="4" w:color="auto"/>
        </w:pBdr>
        <w:tabs>
          <w:tab w:val="left" w:pos="3969"/>
        </w:tabs>
        <w:spacing w:line="360" w:lineRule="auto"/>
        <w:ind w:left="1418"/>
        <w:jc w:val="both"/>
        <w:rPr>
          <w:bCs/>
          <w:spacing w:val="20"/>
        </w:rPr>
      </w:pPr>
      <w:r w:rsidRPr="0012365B">
        <w:rPr>
          <w:bCs/>
          <w:spacing w:val="20"/>
        </w:rPr>
        <w:t>1. Os embargos de declaração consubstanciam instrumento processual apto a suprir omissão do julgado ou dele excluir obscuridade e contradição, nos termos do art. 535 do CPC, não se prestando para rediscutir a lide.</w:t>
      </w:r>
    </w:p>
    <w:p w14:paraId="36C0FBD7" w14:textId="77777777" w:rsidR="00073324" w:rsidRPr="0012365B" w:rsidRDefault="00073324" w:rsidP="00073324">
      <w:pPr>
        <w:pBdr>
          <w:top w:val="single" w:sz="4" w:space="1" w:color="auto"/>
          <w:left w:val="single" w:sz="4" w:space="4" w:color="auto"/>
          <w:bottom w:val="single" w:sz="4" w:space="1" w:color="auto"/>
          <w:right w:val="single" w:sz="4" w:space="4" w:color="auto"/>
        </w:pBdr>
        <w:tabs>
          <w:tab w:val="left" w:pos="3969"/>
        </w:tabs>
        <w:spacing w:line="360" w:lineRule="auto"/>
        <w:ind w:left="1418"/>
        <w:jc w:val="both"/>
        <w:rPr>
          <w:bCs/>
          <w:spacing w:val="20"/>
        </w:rPr>
      </w:pPr>
      <w:r w:rsidRPr="0012365B">
        <w:rPr>
          <w:bCs/>
          <w:spacing w:val="20"/>
        </w:rPr>
        <w:t>2. O acórdão que julgou o agravo regimental em recurso especial apreciou, fundamentadamente, as questões necessárias à solução da controvérsia, dando-lhes solução jurídica diversa da pretendida pela embargante.</w:t>
      </w:r>
    </w:p>
    <w:p w14:paraId="248A3449" w14:textId="77777777" w:rsidR="00073324" w:rsidRPr="0012365B" w:rsidRDefault="00073324" w:rsidP="00073324">
      <w:pPr>
        <w:pBdr>
          <w:top w:val="single" w:sz="4" w:space="1" w:color="auto"/>
          <w:left w:val="single" w:sz="4" w:space="4" w:color="auto"/>
          <w:bottom w:val="single" w:sz="4" w:space="1" w:color="auto"/>
          <w:right w:val="single" w:sz="4" w:space="4" w:color="auto"/>
        </w:pBdr>
        <w:tabs>
          <w:tab w:val="left" w:pos="3969"/>
        </w:tabs>
        <w:spacing w:line="360" w:lineRule="auto"/>
        <w:ind w:left="1418"/>
        <w:jc w:val="both"/>
        <w:rPr>
          <w:bCs/>
          <w:spacing w:val="20"/>
        </w:rPr>
      </w:pPr>
      <w:r w:rsidRPr="0012365B">
        <w:rPr>
          <w:bCs/>
          <w:spacing w:val="20"/>
        </w:rPr>
        <w:lastRenderedPageBreak/>
        <w:t>3. Não ocorre limitação dos efeitos de julgado proferido nos autos de ação coletiva movida por sindicato apenas aos servidores cujos nomes estejam relacionados em lista acostada à inicial daquela ação e que expressamente autorizaram a propositura da demanda.</w:t>
      </w:r>
    </w:p>
    <w:p w14:paraId="65048B71" w14:textId="77777777" w:rsidR="00073324" w:rsidRPr="0012365B" w:rsidRDefault="00073324" w:rsidP="00073324">
      <w:pPr>
        <w:pBdr>
          <w:top w:val="single" w:sz="4" w:space="1" w:color="auto"/>
          <w:left w:val="single" w:sz="4" w:space="4" w:color="auto"/>
          <w:bottom w:val="single" w:sz="4" w:space="1" w:color="auto"/>
          <w:right w:val="single" w:sz="4" w:space="4" w:color="auto"/>
        </w:pBdr>
        <w:tabs>
          <w:tab w:val="left" w:pos="3969"/>
        </w:tabs>
        <w:spacing w:line="360" w:lineRule="auto"/>
        <w:ind w:left="1418"/>
        <w:jc w:val="both"/>
        <w:rPr>
          <w:bCs/>
          <w:spacing w:val="20"/>
        </w:rPr>
      </w:pPr>
      <w:r w:rsidRPr="0012365B">
        <w:rPr>
          <w:bCs/>
          <w:spacing w:val="20"/>
        </w:rPr>
        <w:t>Precedentes.</w:t>
      </w:r>
    </w:p>
    <w:p w14:paraId="7A664D5B" w14:textId="77777777" w:rsidR="00073324" w:rsidRPr="0012365B" w:rsidRDefault="00073324" w:rsidP="00073324">
      <w:pPr>
        <w:pBdr>
          <w:top w:val="single" w:sz="4" w:space="1" w:color="auto"/>
          <w:left w:val="single" w:sz="4" w:space="4" w:color="auto"/>
          <w:bottom w:val="single" w:sz="4" w:space="1" w:color="auto"/>
          <w:right w:val="single" w:sz="4" w:space="4" w:color="auto"/>
        </w:pBdr>
        <w:tabs>
          <w:tab w:val="left" w:pos="3969"/>
        </w:tabs>
        <w:spacing w:line="360" w:lineRule="auto"/>
        <w:ind w:left="1418"/>
        <w:jc w:val="both"/>
        <w:rPr>
          <w:bCs/>
          <w:spacing w:val="20"/>
        </w:rPr>
      </w:pPr>
      <w:r w:rsidRPr="0012365B">
        <w:rPr>
          <w:bCs/>
          <w:spacing w:val="20"/>
        </w:rPr>
        <w:t xml:space="preserve">4. </w:t>
      </w:r>
      <w:r w:rsidRPr="0012365B">
        <w:rPr>
          <w:b/>
          <w:bCs/>
          <w:spacing w:val="20"/>
          <w:u w:val="single"/>
        </w:rPr>
        <w:t>Distinguishing em relação ao entendimento adotado pelo Supremo Tribunal Federal por ocasião do julgamento do RE 573.232, sob o rito de repercussão geral, na medida em que o aludido paradigma tratou de execução decorrente de ação coletiva movida por associação, enquanto no caso em testilha trata-se de sindicato.</w:t>
      </w:r>
    </w:p>
    <w:p w14:paraId="41B29E0F" w14:textId="77777777" w:rsidR="00073324" w:rsidRPr="0012365B" w:rsidRDefault="00073324" w:rsidP="00073324">
      <w:pPr>
        <w:pBdr>
          <w:top w:val="single" w:sz="4" w:space="1" w:color="auto"/>
          <w:left w:val="single" w:sz="4" w:space="4" w:color="auto"/>
          <w:bottom w:val="single" w:sz="4" w:space="1" w:color="auto"/>
          <w:right w:val="single" w:sz="4" w:space="4" w:color="auto"/>
        </w:pBdr>
        <w:tabs>
          <w:tab w:val="left" w:pos="3969"/>
        </w:tabs>
        <w:spacing w:line="360" w:lineRule="auto"/>
        <w:ind w:left="1418"/>
        <w:jc w:val="both"/>
        <w:rPr>
          <w:bCs/>
          <w:spacing w:val="20"/>
        </w:rPr>
      </w:pPr>
      <w:r w:rsidRPr="0012365B">
        <w:rPr>
          <w:bCs/>
          <w:spacing w:val="20"/>
        </w:rPr>
        <w:t>5. Embargos de declaração rejeitados.</w:t>
      </w:r>
    </w:p>
    <w:p w14:paraId="7C6684FB" w14:textId="77777777" w:rsidR="00073324" w:rsidRPr="0012365B" w:rsidRDefault="00073324" w:rsidP="00073324">
      <w:pPr>
        <w:pBdr>
          <w:top w:val="single" w:sz="4" w:space="1" w:color="auto"/>
          <w:left w:val="single" w:sz="4" w:space="4" w:color="auto"/>
          <w:bottom w:val="single" w:sz="4" w:space="1" w:color="auto"/>
          <w:right w:val="single" w:sz="4" w:space="4" w:color="auto"/>
        </w:pBdr>
        <w:tabs>
          <w:tab w:val="left" w:pos="3969"/>
        </w:tabs>
        <w:spacing w:line="360" w:lineRule="auto"/>
        <w:ind w:left="1418"/>
        <w:jc w:val="both"/>
        <w:rPr>
          <w:bCs/>
          <w:spacing w:val="20"/>
        </w:rPr>
      </w:pPr>
      <w:r w:rsidRPr="0012365B">
        <w:rPr>
          <w:bCs/>
          <w:spacing w:val="20"/>
        </w:rPr>
        <w:t>(EDcl no AgRg no REsp 1419091/BA, Rel. Ministra DIVA MALERBI (DESEMBARGADORA CONVOCADA TRF 3ª REGIÃO), SEGUNDA TURMA, julgado em 23/02/2016, DJe 01/03/2016)</w:t>
      </w:r>
    </w:p>
    <w:p w14:paraId="040881BB" w14:textId="77777777" w:rsidR="00073324" w:rsidRDefault="00073324" w:rsidP="00073324">
      <w:pPr>
        <w:tabs>
          <w:tab w:val="left" w:pos="916"/>
          <w:tab w:val="left" w:pos="1832"/>
          <w:tab w:val="left" w:pos="2748"/>
          <w:tab w:val="left" w:pos="3664"/>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67"/>
        <w:jc w:val="both"/>
        <w:rPr>
          <w:spacing w:val="20"/>
        </w:rPr>
      </w:pPr>
    </w:p>
    <w:p w14:paraId="55658FD1" w14:textId="03540C90" w:rsidR="00073324" w:rsidRDefault="006D0F4C" w:rsidP="006D0F4C">
      <w:pPr>
        <w:tabs>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67"/>
        <w:jc w:val="both"/>
        <w:rPr>
          <w:spacing w:val="20"/>
        </w:rPr>
      </w:pPr>
      <w:r>
        <w:rPr>
          <w:spacing w:val="20"/>
        </w:rPr>
        <w:t>38.</w:t>
      </w:r>
      <w:r>
        <w:rPr>
          <w:spacing w:val="20"/>
        </w:rPr>
        <w:tab/>
      </w:r>
      <w:r w:rsidR="00073324" w:rsidRPr="0012365B">
        <w:rPr>
          <w:spacing w:val="20"/>
        </w:rPr>
        <w:t xml:space="preserve">Assim sendo a presente entidade, conforme a </w:t>
      </w:r>
      <w:r w:rsidR="00073324" w:rsidRPr="0012365B">
        <w:rPr>
          <w:i/>
          <w:spacing w:val="20"/>
        </w:rPr>
        <w:t>supra</w:t>
      </w:r>
      <w:r w:rsidR="00073324" w:rsidRPr="0012365B">
        <w:rPr>
          <w:spacing w:val="20"/>
        </w:rPr>
        <w:t xml:space="preserve"> mencionada orientação jurisprudencial, tem legitimidade para atuar judicialmente na defesa dos interesses de todos da categoria que estejam na circunstância da causa de pedir sem a necessidade de apresentação da relação nominal.</w:t>
      </w:r>
    </w:p>
    <w:p w14:paraId="344B1733" w14:textId="77777777" w:rsidR="00073324" w:rsidRPr="0012365B" w:rsidRDefault="00073324" w:rsidP="00073324">
      <w:pPr>
        <w:tabs>
          <w:tab w:val="left" w:pos="916"/>
          <w:tab w:val="left" w:pos="1832"/>
          <w:tab w:val="left" w:pos="2748"/>
          <w:tab w:val="left" w:pos="3664"/>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67"/>
        <w:jc w:val="both"/>
        <w:rPr>
          <w:spacing w:val="20"/>
        </w:rPr>
      </w:pPr>
    </w:p>
    <w:p w14:paraId="3FC5C3F0" w14:textId="4432EDEC" w:rsidR="00073324" w:rsidRPr="0012365B" w:rsidRDefault="006D0F4C" w:rsidP="00073324">
      <w:pPr>
        <w:tabs>
          <w:tab w:val="left" w:pos="3969"/>
        </w:tabs>
        <w:spacing w:line="360" w:lineRule="auto"/>
        <w:ind w:left="567"/>
        <w:contextualSpacing/>
        <w:jc w:val="both"/>
        <w:rPr>
          <w:spacing w:val="20"/>
        </w:rPr>
      </w:pPr>
      <w:r>
        <w:rPr>
          <w:spacing w:val="20"/>
        </w:rPr>
        <w:t>39.</w:t>
      </w:r>
      <w:r>
        <w:rPr>
          <w:spacing w:val="20"/>
        </w:rPr>
        <w:tab/>
      </w:r>
      <w:r w:rsidR="00073324" w:rsidRPr="0012365B">
        <w:rPr>
          <w:spacing w:val="20"/>
        </w:rPr>
        <w:t xml:space="preserve">O tema 823 do </w:t>
      </w:r>
      <w:r w:rsidR="00073324" w:rsidRPr="0012365B">
        <w:rPr>
          <w:b/>
          <w:smallCaps/>
          <w:spacing w:val="20"/>
        </w:rPr>
        <w:t>Supremo Tribunal Federal</w:t>
      </w:r>
      <w:r w:rsidR="00073324" w:rsidRPr="0012365B">
        <w:rPr>
          <w:spacing w:val="20"/>
        </w:rPr>
        <w:t xml:space="preserve"> deixa assente de que a legitimidade do sindicato independe de autorização do sindicalizado, vejamos:</w:t>
      </w:r>
    </w:p>
    <w:p w14:paraId="20FAA1CF" w14:textId="77777777" w:rsidR="00073324" w:rsidRPr="0012365B" w:rsidRDefault="00073324" w:rsidP="00073324">
      <w:pPr>
        <w:pBdr>
          <w:top w:val="single" w:sz="4" w:space="1" w:color="auto"/>
          <w:left w:val="single" w:sz="4" w:space="4" w:color="auto"/>
          <w:bottom w:val="single" w:sz="4" w:space="1" w:color="auto"/>
          <w:right w:val="single" w:sz="4" w:space="4" w:color="auto"/>
        </w:pBdr>
        <w:ind w:left="1418"/>
        <w:jc w:val="both"/>
      </w:pPr>
      <w:r w:rsidRPr="0012365B">
        <w:t xml:space="preserve">Ementa: RECURSO EXTRAORDINÁRIO. CONSTITUCIONAL. ART. 8º, III, DA LEI MAIOR. SINDICATO. LEGITIMIDADE. SUBSTITUTO PROCESSUAL. EXECUÇÃO DE SENTENÇA. DESNECESSIDADE DE AUTORIZAÇÃO. EXISTÊNCIA DE REPERCUSSÃO GERAL. REAFIRMAÇÃO DE JURISPRUDÊNCIA. I – Repercussão geral reconhecida e reafirmada a jurisprudência do Supremo Tribunal Federal no sentido da ampla legitimidade extraordinária dos sindicatos para </w:t>
      </w:r>
      <w:r w:rsidRPr="0012365B">
        <w:lastRenderedPageBreak/>
        <w:t>defender em juízo os direitos e interesses coletivos ou individuais dos integrantes da categoria que representam, inclusive nas liquidações e execuções de sentença, independentemente de autorização dos substituídos.</w:t>
      </w:r>
      <w:r w:rsidRPr="0012365B">
        <w:br/>
      </w:r>
      <w:r w:rsidRPr="0012365B">
        <w:br/>
        <w:t xml:space="preserve">(RE 883642 RG, Relator(a): Min. MINISTRO PRESIDENTE, julgado em 18/06/2015, ACÓRDÃO ELETRÔNICO REPERCUSSÃO GERAL - MÉRITO DJe-124 DIVULG 25-06-2015 PUBLIC 26-06-2015 ) </w:t>
      </w:r>
    </w:p>
    <w:p w14:paraId="4A1E50F3" w14:textId="77777777" w:rsidR="00073324" w:rsidRPr="0012365B" w:rsidRDefault="00073324" w:rsidP="00073324">
      <w:pPr>
        <w:tabs>
          <w:tab w:val="left" w:pos="3969"/>
        </w:tabs>
        <w:spacing w:line="360" w:lineRule="auto"/>
        <w:ind w:left="567"/>
        <w:contextualSpacing/>
        <w:jc w:val="both"/>
        <w:rPr>
          <w:spacing w:val="20"/>
        </w:rPr>
      </w:pPr>
    </w:p>
    <w:p w14:paraId="08145073" w14:textId="77777777" w:rsidR="00073324" w:rsidRPr="0012365B" w:rsidRDefault="00073324" w:rsidP="00073324">
      <w:pPr>
        <w:spacing w:after="200" w:line="276" w:lineRule="auto"/>
        <w:ind w:left="708"/>
        <w:rPr>
          <w:spacing w:val="20"/>
        </w:rPr>
      </w:pPr>
      <w:r w:rsidRPr="0012365B">
        <w:rPr>
          <w:noProof/>
        </w:rPr>
        <w:drawing>
          <wp:inline distT="0" distB="0" distL="0" distR="0" wp14:anchorId="0D8FA8CC" wp14:editId="5B4B426B">
            <wp:extent cx="5400040" cy="404749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4047490"/>
                    </a:xfrm>
                    <a:prstGeom prst="rect">
                      <a:avLst/>
                    </a:prstGeom>
                    <a:noFill/>
                    <a:ln>
                      <a:noFill/>
                    </a:ln>
                  </pic:spPr>
                </pic:pic>
              </a:graphicData>
            </a:graphic>
          </wp:inline>
        </w:drawing>
      </w:r>
    </w:p>
    <w:p w14:paraId="1A029D62" w14:textId="77777777" w:rsidR="006D0F4C" w:rsidRDefault="006D0F4C" w:rsidP="00073324">
      <w:pPr>
        <w:tabs>
          <w:tab w:val="left" w:pos="3969"/>
        </w:tabs>
        <w:spacing w:after="200" w:line="360" w:lineRule="auto"/>
        <w:ind w:left="567"/>
        <w:jc w:val="both"/>
        <w:rPr>
          <w:spacing w:val="20"/>
        </w:rPr>
      </w:pPr>
    </w:p>
    <w:p w14:paraId="0E5EFAE9" w14:textId="51D7C8FD" w:rsidR="00073324" w:rsidRPr="0012365B" w:rsidRDefault="006D0F4C" w:rsidP="00073324">
      <w:pPr>
        <w:tabs>
          <w:tab w:val="left" w:pos="3969"/>
        </w:tabs>
        <w:spacing w:after="200" w:line="360" w:lineRule="auto"/>
        <w:ind w:left="567"/>
        <w:jc w:val="both"/>
        <w:rPr>
          <w:spacing w:val="20"/>
        </w:rPr>
      </w:pPr>
      <w:r>
        <w:rPr>
          <w:spacing w:val="20"/>
        </w:rPr>
        <w:t>40.</w:t>
      </w:r>
      <w:r>
        <w:rPr>
          <w:spacing w:val="20"/>
        </w:rPr>
        <w:tab/>
      </w:r>
      <w:r w:rsidR="00073324" w:rsidRPr="0012365B">
        <w:rPr>
          <w:spacing w:val="20"/>
        </w:rPr>
        <w:t xml:space="preserve">As palavras do </w:t>
      </w:r>
      <w:r w:rsidR="00073324" w:rsidRPr="0012365B">
        <w:rPr>
          <w:b/>
          <w:smallCaps/>
          <w:spacing w:val="20"/>
        </w:rPr>
        <w:t>Ministro Relator Ricardo Lewandowski</w:t>
      </w:r>
      <w:r w:rsidR="00073324" w:rsidRPr="0012365B">
        <w:rPr>
          <w:spacing w:val="20"/>
        </w:rPr>
        <w:t xml:space="preserve"> não deixou dúvidas de que a substituição processual definida no tema é em todas as fases do processo, inclusive a liquidação, vejamos trecho do respectivo voto a respeito:</w:t>
      </w:r>
    </w:p>
    <w:p w14:paraId="6CCC79C9" w14:textId="77777777" w:rsidR="00073324" w:rsidRPr="0012365B" w:rsidRDefault="00073324" w:rsidP="00073324">
      <w:pPr>
        <w:pBdr>
          <w:top w:val="single" w:sz="4" w:space="1" w:color="auto"/>
          <w:left w:val="single" w:sz="4" w:space="4" w:color="auto"/>
          <w:bottom w:val="single" w:sz="4" w:space="1" w:color="auto"/>
          <w:right w:val="single" w:sz="4" w:space="4" w:color="auto"/>
        </w:pBdr>
        <w:tabs>
          <w:tab w:val="left" w:pos="3969"/>
        </w:tabs>
        <w:spacing w:after="200" w:line="360" w:lineRule="auto"/>
        <w:ind w:left="1418"/>
        <w:jc w:val="both"/>
        <w:rPr>
          <w:spacing w:val="20"/>
        </w:rPr>
      </w:pPr>
      <w:r w:rsidRPr="0012365B">
        <w:t xml:space="preserve">“Reconhecida a natureza constitucional da discussão em tela e sua transcendência, observo que a matéria – alcance da legitimidade dos sindicatos para defender em juízo os direitos e interesses coletivos ou individuais dos integrantes da categoria – está assentada nesta Corte no </w:t>
      </w:r>
      <w:r w:rsidRPr="0012365B">
        <w:lastRenderedPageBreak/>
        <w:t>sentido da ampla legitimidade dos sindicatos para atuar como substitutos processuais, abrangendo inclusive a liquidação e a execução de sentença, independentemente de autorização dos substituídos.”</w:t>
      </w:r>
    </w:p>
    <w:p w14:paraId="04BBD430" w14:textId="2FF329C3" w:rsidR="00073324" w:rsidRPr="0012365B" w:rsidRDefault="006D0F4C" w:rsidP="00073324">
      <w:pPr>
        <w:tabs>
          <w:tab w:val="left" w:pos="3969"/>
        </w:tabs>
        <w:spacing w:after="200" w:line="360" w:lineRule="auto"/>
        <w:ind w:left="567"/>
        <w:jc w:val="both"/>
        <w:rPr>
          <w:b/>
          <w:u w:val="single"/>
        </w:rPr>
      </w:pPr>
      <w:r>
        <w:rPr>
          <w:spacing w:val="20"/>
        </w:rPr>
        <w:t>41.</w:t>
      </w:r>
      <w:r>
        <w:rPr>
          <w:spacing w:val="20"/>
        </w:rPr>
        <w:tab/>
      </w:r>
      <w:r w:rsidR="00073324" w:rsidRPr="0012365B">
        <w:rPr>
          <w:spacing w:val="20"/>
        </w:rPr>
        <w:t xml:space="preserve">A aplicação do tema em processo como o presente caso pelo próprio </w:t>
      </w:r>
      <w:r w:rsidR="00073324" w:rsidRPr="0012365B">
        <w:rPr>
          <w:b/>
          <w:smallCaps/>
          <w:spacing w:val="20"/>
        </w:rPr>
        <w:t>Supremo Tribunal Federal</w:t>
      </w:r>
      <w:r w:rsidR="00073324" w:rsidRPr="0012365B">
        <w:rPr>
          <w:spacing w:val="20"/>
        </w:rPr>
        <w:t xml:space="preserve"> deixa evidente de que ao sindicato é possível a atuação por meio da substituição processual “</w:t>
      </w:r>
      <w:r w:rsidR="00073324" w:rsidRPr="0012365B">
        <w:rPr>
          <w:b/>
          <w:u w:val="single"/>
        </w:rPr>
        <w:t>independentemente de autorização dos substituídos”, vejamos:</w:t>
      </w:r>
    </w:p>
    <w:p w14:paraId="34C7EE4F" w14:textId="77777777" w:rsidR="00073324" w:rsidRPr="0012365B" w:rsidRDefault="00073324" w:rsidP="00073324">
      <w:pPr>
        <w:pBdr>
          <w:top w:val="single" w:sz="4" w:space="1" w:color="auto"/>
          <w:left w:val="single" w:sz="4" w:space="4" w:color="auto"/>
          <w:bottom w:val="single" w:sz="4" w:space="1" w:color="auto"/>
          <w:right w:val="single" w:sz="4" w:space="4" w:color="auto"/>
        </w:pBdr>
        <w:ind w:left="1418"/>
        <w:jc w:val="both"/>
      </w:pPr>
      <w:r w:rsidRPr="0012365B">
        <w:t xml:space="preserve">EMENTA: DIREITO CIVIL. AGRAVO INTERNO NO RECURSO EXTRAORDINÁRIO. SINDICATO. LEGITIMIDADE AMPLA. DIREITOS COLETIVOS E INDIVIDUAIS. 1. O Plenário do Supremo Tribunal Federal já reconheceu a repercussão geral da matéria e reafirmou a jurisprudência no sentido de reconhecer a ampla legitimidade extraordinária dos sindicatos para defender em juízo os direitos e interesses coletivos ou individuais dos integrantes da categoria que representam, inclusive nas liquidações e execuções de sentença, </w:t>
      </w:r>
      <w:r w:rsidRPr="0012365B">
        <w:rPr>
          <w:b/>
          <w:u w:val="single"/>
        </w:rPr>
        <w:t>independentemente de autorização dos substituídos</w:t>
      </w:r>
      <w:r w:rsidRPr="0012365B">
        <w:t xml:space="preserve"> (RE 883.642 RG, Rel. Min. Ricardo Lewandowski). 2. Nos termos do art. 85, § 11, do CPC/2015, fica majorado em 25% o valor da verba honorária fixada anteriormente, observados os limites legais do art. 85, §§ 2º e 3º, do CPC/2015. 3. Agravo interno a que se nega provimento.</w:t>
      </w:r>
      <w:r w:rsidRPr="0012365B">
        <w:br/>
      </w:r>
      <w:r w:rsidRPr="0012365B">
        <w:br/>
        <w:t>(RE 1047503 AgR, Relator(a):  Min. ROBERTO BARROSO, Primeira Turma, julgado em 01/12/2017, PROCESSO ELETRÔNICO DJe-288 DIVULG 13-12-2017 PUBLIC 14-12-2017)” Grifos nossos.</w:t>
      </w:r>
    </w:p>
    <w:p w14:paraId="750E215E" w14:textId="77777777" w:rsidR="00073324" w:rsidRPr="0012365B" w:rsidRDefault="00073324" w:rsidP="00073324">
      <w:pPr>
        <w:spacing w:after="200" w:line="276" w:lineRule="auto"/>
        <w:ind w:left="708"/>
        <w:rPr>
          <w:spacing w:val="20"/>
        </w:rPr>
      </w:pPr>
    </w:p>
    <w:p w14:paraId="3A22F6BB" w14:textId="19550600" w:rsidR="00073324" w:rsidRPr="0012365B" w:rsidRDefault="006D0F4C" w:rsidP="006D0F4C">
      <w:pPr>
        <w:tabs>
          <w:tab w:val="left" w:pos="3969"/>
        </w:tabs>
        <w:spacing w:after="200" w:line="360" w:lineRule="auto"/>
        <w:ind w:left="567"/>
        <w:contextualSpacing/>
        <w:jc w:val="both"/>
        <w:rPr>
          <w:b/>
          <w:spacing w:val="20"/>
          <w:u w:val="single"/>
        </w:rPr>
      </w:pPr>
      <w:r>
        <w:rPr>
          <w:spacing w:val="20"/>
        </w:rPr>
        <w:t>42.</w:t>
      </w:r>
      <w:r>
        <w:rPr>
          <w:spacing w:val="20"/>
        </w:rPr>
        <w:tab/>
      </w:r>
      <w:r w:rsidR="00073324" w:rsidRPr="0012365B">
        <w:rPr>
          <w:spacing w:val="20"/>
        </w:rPr>
        <w:t xml:space="preserve">Ocorre </w:t>
      </w:r>
      <w:r w:rsidR="00073324">
        <w:rPr>
          <w:spacing w:val="20"/>
        </w:rPr>
        <w:t>ainda que o</w:t>
      </w:r>
      <w:r w:rsidR="00073324" w:rsidRPr="0012365B">
        <w:rPr>
          <w:spacing w:val="20"/>
        </w:rPr>
        <w:t xml:space="preserve"> RE 573.232/SC, </w:t>
      </w:r>
      <w:r w:rsidR="00073324" w:rsidRPr="0012365B">
        <w:rPr>
          <w:b/>
          <w:spacing w:val="20"/>
          <w:u w:val="single"/>
        </w:rPr>
        <w:t>não se trata a presente demanda de interesse coletivo representado por associação, e sim, pelo sindicato da categoria.</w:t>
      </w:r>
    </w:p>
    <w:p w14:paraId="6A6026D8" w14:textId="77777777" w:rsidR="00073324" w:rsidRPr="0012365B" w:rsidRDefault="00073324" w:rsidP="006D0F4C">
      <w:pPr>
        <w:pStyle w:val="NormalWeb"/>
        <w:tabs>
          <w:tab w:val="left" w:pos="1701"/>
        </w:tabs>
        <w:spacing w:before="0" w:beforeAutospacing="0" w:after="0" w:afterAutospacing="0"/>
        <w:ind w:left="567"/>
        <w:jc w:val="both"/>
        <w:rPr>
          <w:b/>
          <w:bCs/>
        </w:rPr>
      </w:pPr>
    </w:p>
    <w:p w14:paraId="05BF0E2E" w14:textId="38657C50" w:rsidR="00073324" w:rsidRPr="0012365B" w:rsidRDefault="006D0F4C" w:rsidP="006D0F4C">
      <w:pPr>
        <w:tabs>
          <w:tab w:val="left" w:pos="3969"/>
        </w:tabs>
        <w:spacing w:line="360" w:lineRule="auto"/>
        <w:ind w:left="567"/>
        <w:jc w:val="both"/>
        <w:rPr>
          <w:spacing w:val="20"/>
        </w:rPr>
      </w:pPr>
      <w:r>
        <w:rPr>
          <w:spacing w:val="20"/>
        </w:rPr>
        <w:t>43.</w:t>
      </w:r>
      <w:r>
        <w:rPr>
          <w:spacing w:val="20"/>
        </w:rPr>
        <w:tab/>
      </w:r>
      <w:r w:rsidR="00073324" w:rsidRPr="0012365B">
        <w:rPr>
          <w:spacing w:val="20"/>
        </w:rPr>
        <w:t xml:space="preserve">A filiação dos servidores à parte </w:t>
      </w:r>
      <w:r w:rsidR="00073324">
        <w:rPr>
          <w:spacing w:val="20"/>
        </w:rPr>
        <w:t>Requerente</w:t>
      </w:r>
      <w:r w:rsidR="00073324" w:rsidRPr="0012365B">
        <w:rPr>
          <w:spacing w:val="20"/>
        </w:rPr>
        <w:t xml:space="preserve"> expressamente autoriza a realização da representação sindical.</w:t>
      </w:r>
    </w:p>
    <w:p w14:paraId="58B62480" w14:textId="5EA31FA2" w:rsidR="00DE7A59" w:rsidRDefault="00DE7A59" w:rsidP="008614B7">
      <w:pPr>
        <w:pStyle w:val="Corpodetexto2"/>
        <w:tabs>
          <w:tab w:val="left" w:pos="3969"/>
        </w:tabs>
        <w:ind w:left="540"/>
        <w:rPr>
          <w:spacing w:val="20"/>
        </w:rPr>
      </w:pPr>
    </w:p>
    <w:p w14:paraId="59CD8D5A" w14:textId="77777777" w:rsidR="00F555BC" w:rsidRPr="008614B7" w:rsidRDefault="00F555BC" w:rsidP="008614B7">
      <w:pPr>
        <w:pStyle w:val="Corpodetexto2"/>
        <w:numPr>
          <w:ilvl w:val="0"/>
          <w:numId w:val="4"/>
        </w:numPr>
        <w:tabs>
          <w:tab w:val="left" w:pos="3969"/>
        </w:tabs>
        <w:spacing w:after="0" w:line="360" w:lineRule="auto"/>
        <w:ind w:right="44"/>
        <w:jc w:val="both"/>
        <w:rPr>
          <w:rFonts w:ascii="Times New Roman Negrito" w:hAnsi="Times New Roman Negrito"/>
          <w:b/>
          <w:smallCaps/>
          <w:sz w:val="24"/>
          <w:szCs w:val="24"/>
          <w:u w:val="single"/>
        </w:rPr>
      </w:pPr>
      <w:r w:rsidRPr="008614B7">
        <w:rPr>
          <w:b/>
          <w:sz w:val="24"/>
          <w:szCs w:val="24"/>
        </w:rPr>
        <w:tab/>
      </w:r>
      <w:r w:rsidRPr="008614B7">
        <w:rPr>
          <w:rFonts w:ascii="Times New Roman Negrito" w:hAnsi="Times New Roman Negrito"/>
          <w:b/>
          <w:smallCaps/>
          <w:sz w:val="24"/>
          <w:szCs w:val="24"/>
          <w:u w:val="single"/>
        </w:rPr>
        <w:t>Do Mérito</w:t>
      </w:r>
    </w:p>
    <w:p w14:paraId="3DB4A809" w14:textId="77777777" w:rsidR="00F555BC" w:rsidRPr="008614B7" w:rsidRDefault="00F555BC" w:rsidP="008614B7">
      <w:pPr>
        <w:pStyle w:val="Corpodetexto2"/>
        <w:tabs>
          <w:tab w:val="left" w:pos="3969"/>
        </w:tabs>
        <w:ind w:left="540"/>
        <w:rPr>
          <w:rFonts w:ascii="Times New Roman" w:hAnsi="Times New Roman"/>
          <w:sz w:val="24"/>
          <w:szCs w:val="24"/>
        </w:rPr>
      </w:pPr>
    </w:p>
    <w:p w14:paraId="569F4227" w14:textId="77777777" w:rsidR="00F555BC" w:rsidRPr="008614B7" w:rsidRDefault="00F555BC" w:rsidP="008614B7">
      <w:pPr>
        <w:pStyle w:val="Corpodetexto2"/>
        <w:tabs>
          <w:tab w:val="left" w:pos="3969"/>
        </w:tabs>
        <w:ind w:left="540"/>
        <w:rPr>
          <w:rFonts w:ascii="Times New Roman" w:hAnsi="Times New Roman" w:cs="Times New Roman"/>
          <w:b/>
          <w:smallCaps/>
          <w:sz w:val="24"/>
          <w:szCs w:val="24"/>
          <w:u w:val="single"/>
        </w:rPr>
      </w:pPr>
      <w:r w:rsidRPr="008614B7">
        <w:rPr>
          <w:rFonts w:ascii="Times New Roman" w:hAnsi="Times New Roman" w:cs="Times New Roman"/>
          <w:b/>
          <w:smallCaps/>
          <w:sz w:val="24"/>
          <w:szCs w:val="24"/>
        </w:rPr>
        <w:lastRenderedPageBreak/>
        <w:t>II.I</w:t>
      </w:r>
      <w:r w:rsidRPr="008614B7">
        <w:rPr>
          <w:rFonts w:ascii="Times New Roman" w:hAnsi="Times New Roman" w:cs="Times New Roman"/>
          <w:b/>
          <w:smallCaps/>
          <w:sz w:val="24"/>
          <w:szCs w:val="24"/>
        </w:rPr>
        <w:tab/>
      </w:r>
      <w:r w:rsidRPr="008614B7">
        <w:rPr>
          <w:rFonts w:ascii="Times New Roman" w:hAnsi="Times New Roman" w:cs="Times New Roman"/>
          <w:b/>
          <w:smallCaps/>
          <w:sz w:val="24"/>
          <w:szCs w:val="24"/>
          <w:u w:val="single"/>
        </w:rPr>
        <w:t>Dos Fatos</w:t>
      </w:r>
    </w:p>
    <w:p w14:paraId="36B9A6B0" w14:textId="782D22BA" w:rsidR="00F555BC" w:rsidRPr="00D02502" w:rsidRDefault="00D02502" w:rsidP="008614B7">
      <w:pPr>
        <w:tabs>
          <w:tab w:val="left" w:pos="3969"/>
        </w:tabs>
        <w:spacing w:line="360" w:lineRule="auto"/>
        <w:ind w:left="539"/>
        <w:jc w:val="both"/>
        <w:rPr>
          <w:spacing w:val="20"/>
        </w:rPr>
      </w:pPr>
      <w:r>
        <w:rPr>
          <w:b/>
          <w:smallCaps/>
          <w:spacing w:val="20"/>
        </w:rPr>
        <w:t>44.</w:t>
      </w:r>
      <w:r>
        <w:rPr>
          <w:b/>
          <w:smallCaps/>
          <w:spacing w:val="20"/>
        </w:rPr>
        <w:tab/>
      </w:r>
      <w:r w:rsidRPr="00D02502">
        <w:rPr>
          <w:spacing w:val="20"/>
        </w:rPr>
        <w:t>O ato administrativo omissivo pela parte indigitada de Impetrada é o não cumprimento do que estabelece o artigo 7º da Lei Complementar n.º 596/2.017</w:t>
      </w:r>
      <w:r>
        <w:rPr>
          <w:spacing w:val="20"/>
        </w:rPr>
        <w:t>, o vejamos, conforme documento em anexo (</w:t>
      </w:r>
      <w:r w:rsidRPr="008E31FA">
        <w:rPr>
          <w:b/>
          <w:bCs/>
          <w:spacing w:val="20"/>
          <w:u w:val="single"/>
        </w:rPr>
        <w:t xml:space="preserve">doc. n.º </w:t>
      </w:r>
      <w:r w:rsidR="004D270A">
        <w:rPr>
          <w:b/>
          <w:bCs/>
          <w:spacing w:val="20"/>
          <w:u w:val="single"/>
        </w:rPr>
        <w:t>03</w:t>
      </w:r>
      <w:r>
        <w:rPr>
          <w:spacing w:val="20"/>
        </w:rPr>
        <w:t>):</w:t>
      </w:r>
    </w:p>
    <w:p w14:paraId="42DE8370" w14:textId="77777777" w:rsidR="006D0F4C" w:rsidRDefault="006D0F4C" w:rsidP="006D0F4C">
      <w:pPr>
        <w:tabs>
          <w:tab w:val="left" w:pos="3969"/>
        </w:tabs>
        <w:spacing w:line="360" w:lineRule="auto"/>
        <w:ind w:left="3969" w:hanging="3430"/>
        <w:jc w:val="both"/>
        <w:rPr>
          <w:b/>
          <w:smallCaps/>
          <w:spacing w:val="20"/>
        </w:rPr>
      </w:pPr>
      <w:r w:rsidRPr="002F2BDD">
        <w:rPr>
          <w:noProof/>
        </w:rPr>
        <w:drawing>
          <wp:inline distT="0" distB="0" distL="0" distR="0" wp14:anchorId="31D35ACE" wp14:editId="144F5FAA">
            <wp:extent cx="5400040" cy="216090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160905"/>
                    </a:xfrm>
                    <a:prstGeom prst="rect">
                      <a:avLst/>
                    </a:prstGeom>
                    <a:noFill/>
                    <a:ln>
                      <a:noFill/>
                    </a:ln>
                  </pic:spPr>
                </pic:pic>
              </a:graphicData>
            </a:graphic>
          </wp:inline>
        </w:drawing>
      </w:r>
    </w:p>
    <w:p w14:paraId="6D653840" w14:textId="77777777" w:rsidR="006D0F4C" w:rsidRDefault="006D0F4C" w:rsidP="006D0F4C">
      <w:pPr>
        <w:tabs>
          <w:tab w:val="left" w:pos="3969"/>
        </w:tabs>
        <w:spacing w:line="360" w:lineRule="auto"/>
        <w:ind w:left="3969" w:hanging="3430"/>
        <w:jc w:val="both"/>
        <w:rPr>
          <w:b/>
          <w:smallCaps/>
          <w:spacing w:val="20"/>
        </w:rPr>
      </w:pPr>
    </w:p>
    <w:p w14:paraId="5F2BE3E9" w14:textId="77777777" w:rsidR="006D0F4C" w:rsidRDefault="006D0F4C" w:rsidP="006D0F4C">
      <w:pPr>
        <w:tabs>
          <w:tab w:val="left" w:pos="3969"/>
        </w:tabs>
        <w:spacing w:line="360" w:lineRule="auto"/>
        <w:ind w:left="3969" w:hanging="3430"/>
        <w:jc w:val="both"/>
        <w:rPr>
          <w:b/>
          <w:smallCaps/>
          <w:spacing w:val="20"/>
        </w:rPr>
      </w:pPr>
      <w:r w:rsidRPr="002F2BDD">
        <w:rPr>
          <w:noProof/>
        </w:rPr>
        <w:drawing>
          <wp:inline distT="0" distB="0" distL="0" distR="0" wp14:anchorId="4415B388" wp14:editId="0F9539C8">
            <wp:extent cx="5400040" cy="124079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1240790"/>
                    </a:xfrm>
                    <a:prstGeom prst="rect">
                      <a:avLst/>
                    </a:prstGeom>
                    <a:noFill/>
                    <a:ln>
                      <a:noFill/>
                    </a:ln>
                  </pic:spPr>
                </pic:pic>
              </a:graphicData>
            </a:graphic>
          </wp:inline>
        </w:drawing>
      </w:r>
    </w:p>
    <w:p w14:paraId="69D135A0" w14:textId="77777777" w:rsidR="006D0F4C" w:rsidRDefault="006D0F4C" w:rsidP="008614B7">
      <w:pPr>
        <w:tabs>
          <w:tab w:val="left" w:pos="3969"/>
        </w:tabs>
        <w:spacing w:line="360" w:lineRule="auto"/>
        <w:ind w:left="3969" w:hanging="3430"/>
        <w:jc w:val="both"/>
        <w:rPr>
          <w:b/>
          <w:smallCaps/>
          <w:spacing w:val="20"/>
        </w:rPr>
      </w:pPr>
    </w:p>
    <w:p w14:paraId="346CC95A" w14:textId="23BA663B" w:rsidR="00D02502" w:rsidRDefault="008E31FA" w:rsidP="00D02502">
      <w:pPr>
        <w:tabs>
          <w:tab w:val="left" w:pos="3544"/>
        </w:tabs>
        <w:spacing w:line="360" w:lineRule="auto"/>
        <w:ind w:left="567" w:hanging="28"/>
        <w:jc w:val="both"/>
        <w:rPr>
          <w:spacing w:val="20"/>
        </w:rPr>
      </w:pPr>
      <w:r>
        <w:rPr>
          <w:spacing w:val="20"/>
        </w:rPr>
        <w:t>45.</w:t>
      </w:r>
      <w:r>
        <w:rPr>
          <w:spacing w:val="20"/>
        </w:rPr>
        <w:tab/>
      </w:r>
      <w:r w:rsidR="00D02502" w:rsidRPr="00D02502">
        <w:rPr>
          <w:spacing w:val="20"/>
        </w:rPr>
        <w:t>Os substituídos processualmente pela parte Impetrante sejam os servidores da ativa, aposentados</w:t>
      </w:r>
      <w:r w:rsidR="00D02502">
        <w:rPr>
          <w:spacing w:val="20"/>
        </w:rPr>
        <w:t xml:space="preserve">, </w:t>
      </w:r>
      <w:r w:rsidR="00D02502" w:rsidRPr="00D02502">
        <w:rPr>
          <w:spacing w:val="20"/>
        </w:rPr>
        <w:t xml:space="preserve">e também as pensionistas não tiveram </w:t>
      </w:r>
      <w:r w:rsidR="00D02502">
        <w:rPr>
          <w:spacing w:val="20"/>
        </w:rPr>
        <w:t>a incidência do subsídio de julho de 2.019 com o reajuste, tal como fez expressa previsão o artigo 7º da Lei Complementar n.º 596/2.017, conforme exemplificado através das fichas financeiras em anexo (</w:t>
      </w:r>
      <w:r w:rsidR="00D02502" w:rsidRPr="008E31FA">
        <w:rPr>
          <w:b/>
          <w:bCs/>
          <w:spacing w:val="20"/>
          <w:u w:val="single"/>
        </w:rPr>
        <w:t xml:space="preserve">doc. n.º </w:t>
      </w:r>
      <w:r w:rsidR="004D270A">
        <w:rPr>
          <w:b/>
          <w:bCs/>
          <w:spacing w:val="20"/>
          <w:u w:val="single"/>
        </w:rPr>
        <w:t>04</w:t>
      </w:r>
      <w:r w:rsidR="00D02502">
        <w:rPr>
          <w:spacing w:val="20"/>
        </w:rPr>
        <w:t>).</w:t>
      </w:r>
    </w:p>
    <w:p w14:paraId="6331EA2E" w14:textId="0CF1C353" w:rsidR="00D02502" w:rsidRDefault="00D02502" w:rsidP="00D02502">
      <w:pPr>
        <w:tabs>
          <w:tab w:val="left" w:pos="3544"/>
        </w:tabs>
        <w:spacing w:line="360" w:lineRule="auto"/>
        <w:ind w:left="567" w:hanging="28"/>
        <w:jc w:val="both"/>
        <w:rPr>
          <w:spacing w:val="20"/>
        </w:rPr>
      </w:pPr>
    </w:p>
    <w:p w14:paraId="31DF0E1C" w14:textId="502F53D4" w:rsidR="00D02502" w:rsidRPr="00D02502" w:rsidRDefault="008E31FA" w:rsidP="00D02502">
      <w:pPr>
        <w:tabs>
          <w:tab w:val="left" w:pos="3544"/>
        </w:tabs>
        <w:spacing w:line="360" w:lineRule="auto"/>
        <w:ind w:left="567" w:hanging="28"/>
        <w:jc w:val="both"/>
        <w:rPr>
          <w:spacing w:val="20"/>
        </w:rPr>
      </w:pPr>
      <w:r>
        <w:rPr>
          <w:spacing w:val="20"/>
        </w:rPr>
        <w:t>46.</w:t>
      </w:r>
      <w:r>
        <w:rPr>
          <w:spacing w:val="20"/>
        </w:rPr>
        <w:tab/>
      </w:r>
      <w:r w:rsidR="00D02502">
        <w:rPr>
          <w:spacing w:val="20"/>
        </w:rPr>
        <w:t xml:space="preserve">Sendo assim, </w:t>
      </w:r>
      <w:r>
        <w:rPr>
          <w:spacing w:val="20"/>
        </w:rPr>
        <w:t>só</w:t>
      </w:r>
      <w:r w:rsidR="00D02502">
        <w:rPr>
          <w:spacing w:val="20"/>
        </w:rPr>
        <w:t xml:space="preserve"> resta </w:t>
      </w:r>
      <w:r>
        <w:rPr>
          <w:spacing w:val="20"/>
        </w:rPr>
        <w:t>a presente alternativa</w:t>
      </w:r>
      <w:r w:rsidR="00D02502">
        <w:rPr>
          <w:spacing w:val="20"/>
        </w:rPr>
        <w:t xml:space="preserve"> diante do não cumprimento da Lei</w:t>
      </w:r>
      <w:r>
        <w:rPr>
          <w:spacing w:val="20"/>
        </w:rPr>
        <w:t>.</w:t>
      </w:r>
    </w:p>
    <w:p w14:paraId="4EC0869E" w14:textId="77777777" w:rsidR="006D0F4C" w:rsidRDefault="006D0F4C" w:rsidP="008614B7">
      <w:pPr>
        <w:tabs>
          <w:tab w:val="left" w:pos="3969"/>
        </w:tabs>
        <w:spacing w:line="360" w:lineRule="auto"/>
        <w:ind w:left="3969" w:hanging="3430"/>
        <w:jc w:val="both"/>
        <w:rPr>
          <w:b/>
          <w:smallCaps/>
          <w:spacing w:val="20"/>
        </w:rPr>
      </w:pPr>
    </w:p>
    <w:p w14:paraId="0B3C8396" w14:textId="20F4146E" w:rsidR="006815B8" w:rsidRPr="00705018" w:rsidRDefault="005F744E" w:rsidP="008614B7">
      <w:pPr>
        <w:tabs>
          <w:tab w:val="left" w:pos="3969"/>
        </w:tabs>
        <w:spacing w:line="360" w:lineRule="auto"/>
        <w:ind w:left="3969" w:hanging="3430"/>
        <w:jc w:val="both"/>
        <w:rPr>
          <w:b/>
          <w:smallCaps/>
          <w:spacing w:val="20"/>
          <w:u w:val="single"/>
        </w:rPr>
      </w:pPr>
      <w:r>
        <w:rPr>
          <w:b/>
          <w:smallCaps/>
          <w:spacing w:val="20"/>
        </w:rPr>
        <w:lastRenderedPageBreak/>
        <w:t>II.I.I</w:t>
      </w:r>
      <w:r>
        <w:rPr>
          <w:b/>
          <w:smallCaps/>
          <w:spacing w:val="20"/>
        </w:rPr>
        <w:tab/>
      </w:r>
      <w:r w:rsidR="006815B8" w:rsidRPr="00705018">
        <w:rPr>
          <w:b/>
          <w:smallCaps/>
          <w:spacing w:val="20"/>
          <w:u w:val="single"/>
        </w:rPr>
        <w:t xml:space="preserve">Da </w:t>
      </w:r>
      <w:r w:rsidR="002147A7" w:rsidRPr="00705018">
        <w:rPr>
          <w:b/>
          <w:smallCaps/>
          <w:spacing w:val="20"/>
          <w:u w:val="single"/>
        </w:rPr>
        <w:t>Contextualização</w:t>
      </w:r>
      <w:r w:rsidR="009109D5" w:rsidRPr="00705018">
        <w:rPr>
          <w:b/>
          <w:smallCaps/>
          <w:spacing w:val="20"/>
          <w:u w:val="single"/>
        </w:rPr>
        <w:t>:</w:t>
      </w:r>
      <w:r w:rsidR="00FF5696" w:rsidRPr="00705018">
        <w:rPr>
          <w:b/>
          <w:smallCaps/>
          <w:spacing w:val="20"/>
          <w:u w:val="single"/>
        </w:rPr>
        <w:t xml:space="preserve"> a Ingerência </w:t>
      </w:r>
      <w:r w:rsidR="006815B8" w:rsidRPr="00705018">
        <w:rPr>
          <w:b/>
          <w:smallCaps/>
          <w:spacing w:val="20"/>
          <w:u w:val="single"/>
        </w:rPr>
        <w:t>do Banco Mundial na Autonomia do Estado de Mato Grosso</w:t>
      </w:r>
    </w:p>
    <w:p w14:paraId="2B90B635" w14:textId="77777777" w:rsidR="00293F1E" w:rsidRPr="00705018" w:rsidRDefault="00293F1E" w:rsidP="008614B7">
      <w:pPr>
        <w:tabs>
          <w:tab w:val="left" w:pos="3969"/>
        </w:tabs>
        <w:spacing w:line="360" w:lineRule="auto"/>
        <w:ind w:left="539"/>
        <w:jc w:val="both"/>
        <w:rPr>
          <w:spacing w:val="20"/>
        </w:rPr>
      </w:pPr>
    </w:p>
    <w:p w14:paraId="69AAE93E" w14:textId="73473A99" w:rsidR="00293F1E" w:rsidRPr="00705018" w:rsidRDefault="008E31FA" w:rsidP="008614B7">
      <w:pPr>
        <w:tabs>
          <w:tab w:val="left" w:pos="3969"/>
        </w:tabs>
        <w:spacing w:line="360" w:lineRule="auto"/>
        <w:ind w:left="539"/>
        <w:jc w:val="both"/>
        <w:rPr>
          <w:spacing w:val="20"/>
        </w:rPr>
      </w:pPr>
      <w:r>
        <w:rPr>
          <w:spacing w:val="20"/>
        </w:rPr>
        <w:t>4</w:t>
      </w:r>
      <w:r w:rsidR="005F744E">
        <w:rPr>
          <w:spacing w:val="20"/>
        </w:rPr>
        <w:t>7.</w:t>
      </w:r>
      <w:r w:rsidR="005F744E">
        <w:rPr>
          <w:spacing w:val="20"/>
        </w:rPr>
        <w:tab/>
      </w:r>
      <w:r w:rsidR="00230957" w:rsidRPr="00705018">
        <w:rPr>
          <w:spacing w:val="20"/>
        </w:rPr>
        <w:t>O</w:t>
      </w:r>
      <w:r w:rsidR="00293F1E" w:rsidRPr="00705018">
        <w:rPr>
          <w:spacing w:val="20"/>
        </w:rPr>
        <w:t xml:space="preserve"> que se tem nos autos de </w:t>
      </w:r>
      <w:r w:rsidR="00230957" w:rsidRPr="00705018">
        <w:rPr>
          <w:spacing w:val="20"/>
        </w:rPr>
        <w:t>realidade concreta</w:t>
      </w:r>
      <w:r w:rsidR="00293F1E" w:rsidRPr="00705018">
        <w:rPr>
          <w:spacing w:val="20"/>
        </w:rPr>
        <w:t xml:space="preserve"> é que </w:t>
      </w:r>
      <w:r w:rsidR="00FA01EF" w:rsidRPr="00705018">
        <w:rPr>
          <w:spacing w:val="20"/>
        </w:rPr>
        <w:t xml:space="preserve">o se intenta com o afastamento da </w:t>
      </w:r>
      <w:r w:rsidR="00DE7A59">
        <w:rPr>
          <w:spacing w:val="20"/>
        </w:rPr>
        <w:t>Lei n.º 596/17</w:t>
      </w:r>
      <w:r w:rsidR="00FA01EF" w:rsidRPr="00705018">
        <w:rPr>
          <w:spacing w:val="20"/>
        </w:rPr>
        <w:t xml:space="preserve"> é o “reconhecimento de avanços” pelo Banco Mundial com </w:t>
      </w:r>
      <w:r w:rsidR="00840AB2" w:rsidRPr="00705018">
        <w:rPr>
          <w:spacing w:val="20"/>
        </w:rPr>
        <w:t xml:space="preserve">a </w:t>
      </w:r>
      <w:r w:rsidR="00FA01EF" w:rsidRPr="00705018">
        <w:rPr>
          <w:spacing w:val="20"/>
        </w:rPr>
        <w:t>“efetivação do ajuste fiscal de Mato Grosso”</w:t>
      </w:r>
      <w:r w:rsidR="00840AB2" w:rsidRPr="00705018">
        <w:rPr>
          <w:spacing w:val="20"/>
        </w:rPr>
        <w:t xml:space="preserve"> para fins da “renegociação da dívida dolarizada” contraída com o </w:t>
      </w:r>
      <w:r w:rsidR="00840AB2" w:rsidRPr="00705018">
        <w:rPr>
          <w:i/>
          <w:spacing w:val="20"/>
        </w:rPr>
        <w:t>Bank of America</w:t>
      </w:r>
      <w:r>
        <w:rPr>
          <w:spacing w:val="20"/>
        </w:rPr>
        <w:t>.</w:t>
      </w:r>
    </w:p>
    <w:p w14:paraId="5CC2CF21" w14:textId="5930F86A" w:rsidR="00293F1E" w:rsidRPr="00705018" w:rsidRDefault="00293F1E" w:rsidP="008614B7">
      <w:pPr>
        <w:tabs>
          <w:tab w:val="left" w:pos="3969"/>
        </w:tabs>
        <w:spacing w:line="360" w:lineRule="auto"/>
        <w:ind w:left="539"/>
        <w:jc w:val="both"/>
        <w:rPr>
          <w:spacing w:val="20"/>
        </w:rPr>
      </w:pPr>
    </w:p>
    <w:p w14:paraId="38911C80" w14:textId="7CEC278C" w:rsidR="00230957" w:rsidRPr="00705018" w:rsidRDefault="008E31FA" w:rsidP="008614B7">
      <w:pPr>
        <w:tabs>
          <w:tab w:val="left" w:pos="3969"/>
        </w:tabs>
        <w:spacing w:line="360" w:lineRule="auto"/>
        <w:ind w:left="539"/>
        <w:jc w:val="both"/>
        <w:rPr>
          <w:spacing w:val="20"/>
        </w:rPr>
      </w:pPr>
      <w:r>
        <w:rPr>
          <w:spacing w:val="20"/>
        </w:rPr>
        <w:t>4</w:t>
      </w:r>
      <w:r w:rsidR="005F744E">
        <w:rPr>
          <w:spacing w:val="20"/>
        </w:rPr>
        <w:t>8.</w:t>
      </w:r>
      <w:r w:rsidR="005F744E">
        <w:rPr>
          <w:spacing w:val="20"/>
        </w:rPr>
        <w:tab/>
      </w:r>
      <w:r w:rsidR="00230957" w:rsidRPr="00705018">
        <w:rPr>
          <w:spacing w:val="20"/>
        </w:rPr>
        <w:t>Para complementar a contextualização basta acessarmos notícia veiculad</w:t>
      </w:r>
      <w:r w:rsidR="00957139" w:rsidRPr="00705018">
        <w:rPr>
          <w:spacing w:val="20"/>
        </w:rPr>
        <w:t>a</w:t>
      </w:r>
      <w:r w:rsidR="00230957" w:rsidRPr="00705018">
        <w:rPr>
          <w:spacing w:val="20"/>
        </w:rPr>
        <w:t xml:space="preserve"> no site institucional do próprio Tribunal de Contas de Mato Grosso, no dia 07 de dezembro de 2017, em que se verificar a veiculação da aceitação </w:t>
      </w:r>
      <w:bookmarkStart w:id="4" w:name="OLE_LINK29"/>
      <w:r w:rsidR="00230957" w:rsidRPr="00705018">
        <w:rPr>
          <w:spacing w:val="20"/>
        </w:rPr>
        <w:t>“consensuada</w:t>
      </w:r>
      <w:bookmarkEnd w:id="4"/>
      <w:r w:rsidR="00F04FEB" w:rsidRPr="00705018">
        <w:rPr>
          <w:spacing w:val="20"/>
        </w:rPr>
        <w:t>”</w:t>
      </w:r>
      <w:r w:rsidR="00230957" w:rsidRPr="00705018">
        <w:rPr>
          <w:spacing w:val="20"/>
        </w:rPr>
        <w:t xml:space="preserve"> da fala do economista-chefe do Banco Mundial</w:t>
      </w:r>
      <w:r w:rsidR="00957139" w:rsidRPr="00705018">
        <w:rPr>
          <w:spacing w:val="20"/>
        </w:rPr>
        <w:t xml:space="preserve"> de que</w:t>
      </w:r>
      <w:r w:rsidR="00230957" w:rsidRPr="00705018">
        <w:rPr>
          <w:spacing w:val="20"/>
        </w:rPr>
        <w:t>: "O rápido crescimento das despesas com pessoal está quebrando o Estado", vejamos</w:t>
      </w:r>
      <w:r w:rsidR="00230957" w:rsidRPr="00705018">
        <w:rPr>
          <w:rStyle w:val="Refdenotaderodap"/>
          <w:spacing w:val="20"/>
        </w:rPr>
        <w:footnoteReference w:id="22"/>
      </w:r>
      <w:r w:rsidR="00230957" w:rsidRPr="00705018">
        <w:rPr>
          <w:spacing w:val="20"/>
        </w:rPr>
        <w:t>:</w:t>
      </w:r>
    </w:p>
    <w:p w14:paraId="31FF297A" w14:textId="77777777" w:rsidR="00230957" w:rsidRPr="00705018" w:rsidRDefault="00230957" w:rsidP="008614B7">
      <w:pPr>
        <w:tabs>
          <w:tab w:val="left" w:pos="3969"/>
        </w:tabs>
        <w:spacing w:line="360" w:lineRule="auto"/>
        <w:ind w:left="539"/>
        <w:jc w:val="both"/>
        <w:rPr>
          <w:spacing w:val="20"/>
        </w:rPr>
      </w:pPr>
      <w:r w:rsidRPr="00705018">
        <w:rPr>
          <w:noProof/>
        </w:rPr>
        <w:drawing>
          <wp:inline distT="0" distB="0" distL="0" distR="0" wp14:anchorId="368406DD" wp14:editId="02082621">
            <wp:extent cx="5400040" cy="303784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037840"/>
                    </a:xfrm>
                    <a:prstGeom prst="rect">
                      <a:avLst/>
                    </a:prstGeom>
                  </pic:spPr>
                </pic:pic>
              </a:graphicData>
            </a:graphic>
          </wp:inline>
        </w:drawing>
      </w:r>
    </w:p>
    <w:p w14:paraId="24E6F208" w14:textId="77777777" w:rsidR="00230957" w:rsidRPr="00705018" w:rsidRDefault="00230957" w:rsidP="008614B7">
      <w:pPr>
        <w:tabs>
          <w:tab w:val="left" w:pos="3969"/>
        </w:tabs>
        <w:spacing w:line="360" w:lineRule="auto"/>
        <w:ind w:left="539"/>
        <w:jc w:val="both"/>
        <w:rPr>
          <w:spacing w:val="20"/>
        </w:rPr>
      </w:pPr>
    </w:p>
    <w:p w14:paraId="4ADFE609" w14:textId="07FBEFB4" w:rsidR="006815B8" w:rsidRPr="00705018" w:rsidRDefault="008E31FA" w:rsidP="008614B7">
      <w:pPr>
        <w:tabs>
          <w:tab w:val="left" w:pos="1687"/>
          <w:tab w:val="left" w:pos="3969"/>
        </w:tabs>
        <w:spacing w:line="360" w:lineRule="auto"/>
        <w:ind w:left="539"/>
        <w:jc w:val="both"/>
        <w:rPr>
          <w:spacing w:val="20"/>
        </w:rPr>
      </w:pPr>
      <w:r>
        <w:rPr>
          <w:spacing w:val="20"/>
        </w:rPr>
        <w:lastRenderedPageBreak/>
        <w:t>4</w:t>
      </w:r>
      <w:r w:rsidR="008614B7">
        <w:rPr>
          <w:spacing w:val="20"/>
        </w:rPr>
        <w:t>9.</w:t>
      </w:r>
      <w:r w:rsidR="008614B7">
        <w:rPr>
          <w:spacing w:val="20"/>
        </w:rPr>
        <w:tab/>
      </w:r>
      <w:r w:rsidR="008614B7">
        <w:rPr>
          <w:spacing w:val="20"/>
        </w:rPr>
        <w:tab/>
      </w:r>
      <w:r w:rsidR="00F04FEB" w:rsidRPr="00705018">
        <w:rPr>
          <w:spacing w:val="20"/>
        </w:rPr>
        <w:t>Na verdade, o que está quebrando o Estado é o esquema da dívida pública mantida com Bancos</w:t>
      </w:r>
      <w:r w:rsidR="00957139" w:rsidRPr="00705018">
        <w:rPr>
          <w:spacing w:val="20"/>
        </w:rPr>
        <w:t xml:space="preserve">, </w:t>
      </w:r>
      <w:r w:rsidR="008614B7">
        <w:rPr>
          <w:spacing w:val="20"/>
        </w:rPr>
        <w:t xml:space="preserve">que </w:t>
      </w:r>
      <w:r w:rsidR="00957139" w:rsidRPr="00705018">
        <w:rPr>
          <w:spacing w:val="20"/>
        </w:rPr>
        <w:t>até então</w:t>
      </w:r>
      <w:r w:rsidR="008614B7">
        <w:rPr>
          <w:spacing w:val="20"/>
        </w:rPr>
        <w:t xml:space="preserve"> não foi objeto de qualquer controle externo tal como aconteceu com os incentivos fiscais</w:t>
      </w:r>
      <w:r w:rsidR="00F04FEB" w:rsidRPr="00705018">
        <w:rPr>
          <w:spacing w:val="20"/>
        </w:rPr>
        <w:t>, conforme e</w:t>
      </w:r>
      <w:r w:rsidR="006815B8" w:rsidRPr="00705018">
        <w:rPr>
          <w:spacing w:val="20"/>
        </w:rPr>
        <w:t>m depoimento à CPI de 2009, o então secretário de Fazenda</w:t>
      </w:r>
      <w:r w:rsidR="00840AB2" w:rsidRPr="00705018">
        <w:rPr>
          <w:spacing w:val="20"/>
        </w:rPr>
        <w:t xml:space="preserve"> e quase Conselheiro,</w:t>
      </w:r>
      <w:r w:rsidR="006815B8" w:rsidRPr="00705018">
        <w:rPr>
          <w:spacing w:val="20"/>
        </w:rPr>
        <w:t xml:space="preserve"> Eder de Moraes</w:t>
      </w:r>
      <w:r w:rsidR="00840AB2" w:rsidRPr="00705018">
        <w:rPr>
          <w:spacing w:val="20"/>
        </w:rPr>
        <w:t>,</w:t>
      </w:r>
      <w:r w:rsidR="006815B8" w:rsidRPr="00705018">
        <w:rPr>
          <w:spacing w:val="20"/>
        </w:rPr>
        <w:t xml:space="preserve"> </w:t>
      </w:r>
      <w:r w:rsidR="007A5E05" w:rsidRPr="00705018">
        <w:rPr>
          <w:spacing w:val="20"/>
        </w:rPr>
        <w:t>delatou</w:t>
      </w:r>
      <w:r w:rsidR="006815B8" w:rsidRPr="00705018">
        <w:rPr>
          <w:spacing w:val="20"/>
        </w:rPr>
        <w:t xml:space="preserve">: </w:t>
      </w:r>
    </w:p>
    <w:p w14:paraId="0A88CBE7" w14:textId="77777777" w:rsidR="006815B8" w:rsidRPr="00705018" w:rsidRDefault="00F04FEB" w:rsidP="008614B7">
      <w:pPr>
        <w:pBdr>
          <w:top w:val="single" w:sz="4" w:space="1" w:color="auto"/>
          <w:left w:val="single" w:sz="4" w:space="4" w:color="auto"/>
          <w:bottom w:val="single" w:sz="4" w:space="1" w:color="auto"/>
          <w:right w:val="single" w:sz="4" w:space="4" w:color="auto"/>
        </w:pBdr>
        <w:tabs>
          <w:tab w:val="left" w:pos="3969"/>
        </w:tabs>
        <w:spacing w:line="360" w:lineRule="auto"/>
        <w:ind w:left="1418"/>
        <w:jc w:val="both"/>
        <w:rPr>
          <w:spacing w:val="20"/>
          <w:sz w:val="20"/>
          <w:szCs w:val="20"/>
        </w:rPr>
      </w:pPr>
      <w:r w:rsidRPr="00705018">
        <w:rPr>
          <w:spacing w:val="20"/>
        </w:rPr>
        <w:t>“</w:t>
      </w:r>
      <w:r w:rsidR="006815B8" w:rsidRPr="00705018">
        <w:rPr>
          <w:spacing w:val="20"/>
        </w:rPr>
        <w:t>Como eu disse que seria muito objetivo, chamaria a atenção de todos os Srs. Parlamentares para que junto conosco façam uma reflexão do que está acontecendo com os Estados e Municípios brasileiros. A dívida pública do Estado de Mato Grosso, em 1998, lembrando que o Governo Blairo Maggi não efetuou nenhuma nova dívida em sua gestão, a não ser agora em 2009, para investimento e aquisição de máquinas e equipamentos, era de 3 bilhões e 179 milhões de reais. Esse era o perfil da dívida de Mato Grosso em 1998 aglutinando todas as suas dívidas dos 2 contratos que tínhamos. Pagamos dessa dívida efetivamente, em 10 anos, 5 bilhões 956 milhões de reais, ou seja, pagamos quase o dobro da origem dessa dívida, e ainda devemos 4 bilhões e 804 milhões de reais. Essa é a realidade dos Estados brasileiros; essa triste realidade.</w:t>
      </w:r>
      <w:r w:rsidR="006815B8" w:rsidRPr="00705018">
        <w:rPr>
          <w:spacing w:val="20"/>
          <w:sz w:val="20"/>
          <w:szCs w:val="20"/>
        </w:rPr>
        <w:t xml:space="preserve"> (BRASIL, 2010, p.11)</w:t>
      </w:r>
      <w:r w:rsidRPr="00705018">
        <w:rPr>
          <w:spacing w:val="20"/>
          <w:sz w:val="20"/>
          <w:szCs w:val="20"/>
        </w:rPr>
        <w:t>.”</w:t>
      </w:r>
    </w:p>
    <w:p w14:paraId="3D030E39" w14:textId="77777777" w:rsidR="00840AB2" w:rsidRPr="00705018" w:rsidRDefault="00840AB2" w:rsidP="008614B7">
      <w:pPr>
        <w:tabs>
          <w:tab w:val="left" w:pos="3969"/>
        </w:tabs>
        <w:spacing w:line="360" w:lineRule="auto"/>
        <w:ind w:left="539"/>
        <w:jc w:val="both"/>
        <w:rPr>
          <w:spacing w:val="20"/>
        </w:rPr>
      </w:pPr>
    </w:p>
    <w:p w14:paraId="3945681D" w14:textId="741BB9E4" w:rsidR="006815B8" w:rsidRPr="00705018" w:rsidRDefault="008E31FA" w:rsidP="008614B7">
      <w:pPr>
        <w:tabs>
          <w:tab w:val="left" w:pos="3969"/>
        </w:tabs>
        <w:spacing w:line="360" w:lineRule="auto"/>
        <w:ind w:left="539"/>
        <w:jc w:val="both"/>
        <w:rPr>
          <w:spacing w:val="20"/>
        </w:rPr>
      </w:pPr>
      <w:r>
        <w:rPr>
          <w:spacing w:val="20"/>
        </w:rPr>
        <w:t>5</w:t>
      </w:r>
      <w:r w:rsidR="008614B7">
        <w:rPr>
          <w:spacing w:val="20"/>
        </w:rPr>
        <w:t>0.</w:t>
      </w:r>
      <w:r w:rsidR="008614B7">
        <w:rPr>
          <w:spacing w:val="20"/>
        </w:rPr>
        <w:tab/>
      </w:r>
      <w:r w:rsidR="006815B8" w:rsidRPr="00705018">
        <w:rPr>
          <w:spacing w:val="20"/>
        </w:rPr>
        <w:t>Ou seja, uma grande parcela do endividamento público foi formad</w:t>
      </w:r>
      <w:r w:rsidR="00840AB2" w:rsidRPr="00705018">
        <w:rPr>
          <w:spacing w:val="20"/>
        </w:rPr>
        <w:t>a</w:t>
      </w:r>
      <w:r w:rsidR="006815B8" w:rsidRPr="00705018">
        <w:rPr>
          <w:spacing w:val="20"/>
        </w:rPr>
        <w:t xml:space="preserve"> através do sistema da dívida: os instrumentos legais, políticos, jurídicos e financeiros que ampliam o valor das dívidas e as tornam impagáveis.</w:t>
      </w:r>
    </w:p>
    <w:p w14:paraId="36B7FE59" w14:textId="77777777" w:rsidR="00957139" w:rsidRPr="00705018" w:rsidRDefault="00957139" w:rsidP="008614B7">
      <w:pPr>
        <w:tabs>
          <w:tab w:val="left" w:pos="3969"/>
        </w:tabs>
        <w:spacing w:line="360" w:lineRule="auto"/>
        <w:ind w:left="539"/>
        <w:jc w:val="both"/>
        <w:rPr>
          <w:spacing w:val="20"/>
        </w:rPr>
      </w:pPr>
    </w:p>
    <w:p w14:paraId="4BA55FB1" w14:textId="23424C36" w:rsidR="006815B8" w:rsidRPr="00705018" w:rsidRDefault="008E31FA" w:rsidP="008614B7">
      <w:pPr>
        <w:tabs>
          <w:tab w:val="left" w:pos="3969"/>
        </w:tabs>
        <w:spacing w:line="360" w:lineRule="auto"/>
        <w:ind w:left="539"/>
        <w:jc w:val="both"/>
        <w:rPr>
          <w:spacing w:val="20"/>
        </w:rPr>
      </w:pPr>
      <w:r>
        <w:rPr>
          <w:spacing w:val="20"/>
        </w:rPr>
        <w:t>5</w:t>
      </w:r>
      <w:r w:rsidR="008614B7">
        <w:rPr>
          <w:spacing w:val="20"/>
        </w:rPr>
        <w:t>1.</w:t>
      </w:r>
      <w:r w:rsidR="008614B7">
        <w:rPr>
          <w:spacing w:val="20"/>
        </w:rPr>
        <w:tab/>
      </w:r>
      <w:r w:rsidR="006815B8" w:rsidRPr="00705018">
        <w:rPr>
          <w:spacing w:val="20"/>
        </w:rPr>
        <w:t xml:space="preserve">O resultado deste crescimento pode ser verificado pelo comprometimento significativo das Receitas do Estado para o pagamento da amortização desta dívida. Realizando um rápido cruzamento entre a Receita Corrente Líquida – RCL, que apresenta a somatória dos valores referente aos tributos e as receitas </w:t>
      </w:r>
      <w:r w:rsidR="006815B8" w:rsidRPr="00705018">
        <w:rPr>
          <w:spacing w:val="20"/>
        </w:rPr>
        <w:lastRenderedPageBreak/>
        <w:t>próprias, excluindo-se as transferências constitucionais e os valores dispendidos para o serviço da dívida obteremos a seguinte correlação, com as observações pertinentes:</w:t>
      </w:r>
    </w:p>
    <w:p w14:paraId="2254EE75" w14:textId="77777777" w:rsidR="006815B8" w:rsidRPr="00705018" w:rsidRDefault="006815B8" w:rsidP="008614B7">
      <w:pPr>
        <w:tabs>
          <w:tab w:val="left" w:pos="3969"/>
        </w:tabs>
        <w:spacing w:line="360" w:lineRule="auto"/>
        <w:ind w:left="539"/>
        <w:jc w:val="both"/>
        <w:rPr>
          <w:spacing w:val="20"/>
        </w:rPr>
      </w:pPr>
      <w:r w:rsidRPr="00705018">
        <w:rPr>
          <w:spacing w:val="20"/>
        </w:rPr>
        <w:t xml:space="preserve">Tabela </w:t>
      </w:r>
      <w:r w:rsidR="00840AB2" w:rsidRPr="00705018">
        <w:rPr>
          <w:spacing w:val="20"/>
        </w:rPr>
        <w:t>1</w:t>
      </w:r>
      <w:r w:rsidRPr="00705018">
        <w:rPr>
          <w:spacing w:val="20"/>
        </w:rPr>
        <w:t xml:space="preserve"> - Resumo da Dívida Consolidada de MT 2007 a 2016  </w:t>
      </w:r>
    </w:p>
    <w:tbl>
      <w:tblPr>
        <w:tblW w:w="8512" w:type="dxa"/>
        <w:jc w:val="center"/>
        <w:tblCellMar>
          <w:left w:w="70" w:type="dxa"/>
          <w:right w:w="70" w:type="dxa"/>
        </w:tblCellMar>
        <w:tblLook w:val="04A0" w:firstRow="1" w:lastRow="0" w:firstColumn="1" w:lastColumn="0" w:noHBand="0" w:noVBand="1"/>
      </w:tblPr>
      <w:tblGrid>
        <w:gridCol w:w="1360"/>
        <w:gridCol w:w="877"/>
        <w:gridCol w:w="877"/>
        <w:gridCol w:w="877"/>
        <w:gridCol w:w="877"/>
        <w:gridCol w:w="877"/>
        <w:gridCol w:w="877"/>
        <w:gridCol w:w="757"/>
        <w:gridCol w:w="757"/>
        <w:gridCol w:w="757"/>
        <w:gridCol w:w="757"/>
      </w:tblGrid>
      <w:tr w:rsidR="00926FB8" w:rsidRPr="00705018" w14:paraId="6BF98EEE" w14:textId="77777777" w:rsidTr="006815B8">
        <w:trPr>
          <w:trHeight w:val="315"/>
          <w:jc w:val="center"/>
        </w:trPr>
        <w:tc>
          <w:tcPr>
            <w:tcW w:w="1342" w:type="dxa"/>
            <w:tcBorders>
              <w:top w:val="single" w:sz="4" w:space="0" w:color="auto"/>
              <w:left w:val="single" w:sz="4" w:space="0" w:color="auto"/>
              <w:bottom w:val="single" w:sz="4" w:space="0" w:color="auto"/>
              <w:right w:val="single" w:sz="4" w:space="0" w:color="auto"/>
            </w:tcBorders>
            <w:noWrap/>
            <w:vAlign w:val="bottom"/>
            <w:hideMark/>
          </w:tcPr>
          <w:p w14:paraId="2F4CBA39"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Ano</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2D90EDA2"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2007</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2BF919EC"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2008</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0E6443CF"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2009</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378A2435"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2010</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499BCE15"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2011</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793DEABF"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2012</w:t>
            </w:r>
          </w:p>
        </w:tc>
        <w:tc>
          <w:tcPr>
            <w:tcW w:w="657" w:type="dxa"/>
            <w:tcBorders>
              <w:top w:val="single" w:sz="4" w:space="0" w:color="auto"/>
              <w:left w:val="single" w:sz="4" w:space="0" w:color="auto"/>
              <w:bottom w:val="single" w:sz="4" w:space="0" w:color="auto"/>
              <w:right w:val="single" w:sz="4" w:space="0" w:color="auto"/>
            </w:tcBorders>
            <w:noWrap/>
            <w:vAlign w:val="bottom"/>
            <w:hideMark/>
          </w:tcPr>
          <w:p w14:paraId="57638989"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2013</w:t>
            </w:r>
          </w:p>
        </w:tc>
        <w:tc>
          <w:tcPr>
            <w:tcW w:w="657" w:type="dxa"/>
            <w:tcBorders>
              <w:top w:val="single" w:sz="4" w:space="0" w:color="auto"/>
              <w:left w:val="single" w:sz="4" w:space="0" w:color="auto"/>
              <w:bottom w:val="single" w:sz="4" w:space="0" w:color="auto"/>
              <w:right w:val="single" w:sz="4" w:space="0" w:color="auto"/>
            </w:tcBorders>
            <w:noWrap/>
            <w:vAlign w:val="bottom"/>
            <w:hideMark/>
          </w:tcPr>
          <w:p w14:paraId="20A03931" w14:textId="77777777" w:rsidR="006815B8" w:rsidRPr="00705018" w:rsidRDefault="006815B8" w:rsidP="008614B7">
            <w:pPr>
              <w:tabs>
                <w:tab w:val="left" w:pos="3969"/>
              </w:tabs>
              <w:spacing w:line="360" w:lineRule="auto"/>
              <w:jc w:val="center"/>
              <w:rPr>
                <w:bCs/>
                <w:spacing w:val="20"/>
                <w:sz w:val="20"/>
                <w:szCs w:val="20"/>
              </w:rPr>
            </w:pPr>
            <w:r w:rsidRPr="00705018">
              <w:rPr>
                <w:bCs/>
                <w:spacing w:val="20"/>
                <w:sz w:val="20"/>
                <w:szCs w:val="20"/>
              </w:rPr>
              <w:t>2014</w:t>
            </w:r>
          </w:p>
        </w:tc>
        <w:tc>
          <w:tcPr>
            <w:tcW w:w="657" w:type="dxa"/>
            <w:tcBorders>
              <w:top w:val="single" w:sz="4" w:space="0" w:color="auto"/>
              <w:left w:val="single" w:sz="4" w:space="0" w:color="auto"/>
              <w:bottom w:val="single" w:sz="4" w:space="0" w:color="auto"/>
              <w:right w:val="single" w:sz="4" w:space="0" w:color="auto"/>
            </w:tcBorders>
            <w:noWrap/>
            <w:vAlign w:val="bottom"/>
            <w:hideMark/>
          </w:tcPr>
          <w:p w14:paraId="3DBEE045"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2015</w:t>
            </w:r>
          </w:p>
        </w:tc>
        <w:tc>
          <w:tcPr>
            <w:tcW w:w="657" w:type="dxa"/>
            <w:tcBorders>
              <w:top w:val="single" w:sz="4" w:space="0" w:color="auto"/>
              <w:left w:val="single" w:sz="4" w:space="0" w:color="auto"/>
              <w:bottom w:val="single" w:sz="4" w:space="0" w:color="auto"/>
              <w:right w:val="single" w:sz="4" w:space="0" w:color="auto"/>
            </w:tcBorders>
            <w:noWrap/>
            <w:vAlign w:val="bottom"/>
            <w:hideMark/>
          </w:tcPr>
          <w:p w14:paraId="5EAE9E3E"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2016</w:t>
            </w:r>
          </w:p>
        </w:tc>
      </w:tr>
      <w:tr w:rsidR="00926FB8" w:rsidRPr="00705018" w14:paraId="4FCD414A" w14:textId="77777777" w:rsidTr="006815B8">
        <w:trPr>
          <w:trHeight w:val="495"/>
          <w:jc w:val="center"/>
        </w:trPr>
        <w:tc>
          <w:tcPr>
            <w:tcW w:w="1342" w:type="dxa"/>
            <w:tcBorders>
              <w:top w:val="single" w:sz="4" w:space="0" w:color="auto"/>
              <w:left w:val="single" w:sz="4" w:space="0" w:color="auto"/>
              <w:bottom w:val="single" w:sz="4" w:space="0" w:color="auto"/>
              <w:right w:val="single" w:sz="4" w:space="0" w:color="auto"/>
            </w:tcBorders>
            <w:vAlign w:val="bottom"/>
            <w:hideMark/>
          </w:tcPr>
          <w:p w14:paraId="5FED3B91"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Dívida Consolidada</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2B13144D"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9365</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15FE93A9"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8896</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62736B05"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7604</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00DD9A9A"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7341</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5080BC1E"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6484</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75BDB140"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6014</w:t>
            </w:r>
          </w:p>
        </w:tc>
        <w:tc>
          <w:tcPr>
            <w:tcW w:w="657" w:type="dxa"/>
            <w:tcBorders>
              <w:top w:val="single" w:sz="4" w:space="0" w:color="auto"/>
              <w:left w:val="single" w:sz="4" w:space="0" w:color="auto"/>
              <w:bottom w:val="single" w:sz="4" w:space="0" w:color="auto"/>
              <w:right w:val="single" w:sz="4" w:space="0" w:color="auto"/>
            </w:tcBorders>
            <w:noWrap/>
            <w:vAlign w:val="bottom"/>
            <w:hideMark/>
          </w:tcPr>
          <w:p w14:paraId="0945CE34"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7081</w:t>
            </w:r>
          </w:p>
        </w:tc>
        <w:tc>
          <w:tcPr>
            <w:tcW w:w="657" w:type="dxa"/>
            <w:tcBorders>
              <w:top w:val="single" w:sz="4" w:space="0" w:color="auto"/>
              <w:left w:val="single" w:sz="4" w:space="0" w:color="auto"/>
              <w:bottom w:val="single" w:sz="4" w:space="0" w:color="auto"/>
              <w:right w:val="single" w:sz="4" w:space="0" w:color="auto"/>
            </w:tcBorders>
            <w:noWrap/>
            <w:vAlign w:val="bottom"/>
            <w:hideMark/>
          </w:tcPr>
          <w:p w14:paraId="56044E5F" w14:textId="77777777" w:rsidR="006815B8" w:rsidRPr="00705018" w:rsidRDefault="006815B8" w:rsidP="008614B7">
            <w:pPr>
              <w:tabs>
                <w:tab w:val="left" w:pos="3969"/>
              </w:tabs>
              <w:spacing w:line="360" w:lineRule="auto"/>
              <w:jc w:val="center"/>
              <w:rPr>
                <w:bCs/>
                <w:spacing w:val="20"/>
                <w:sz w:val="20"/>
                <w:szCs w:val="20"/>
              </w:rPr>
            </w:pPr>
            <w:r w:rsidRPr="00705018">
              <w:rPr>
                <w:bCs/>
                <w:spacing w:val="20"/>
                <w:sz w:val="20"/>
                <w:szCs w:val="20"/>
              </w:rPr>
              <w:t>7694</w:t>
            </w:r>
          </w:p>
        </w:tc>
        <w:tc>
          <w:tcPr>
            <w:tcW w:w="657" w:type="dxa"/>
            <w:tcBorders>
              <w:top w:val="single" w:sz="4" w:space="0" w:color="auto"/>
              <w:left w:val="single" w:sz="4" w:space="0" w:color="auto"/>
              <w:bottom w:val="single" w:sz="4" w:space="0" w:color="auto"/>
              <w:right w:val="single" w:sz="4" w:space="0" w:color="auto"/>
            </w:tcBorders>
            <w:noWrap/>
            <w:vAlign w:val="bottom"/>
            <w:hideMark/>
          </w:tcPr>
          <w:p w14:paraId="7E3F762A"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7550</w:t>
            </w:r>
          </w:p>
        </w:tc>
        <w:tc>
          <w:tcPr>
            <w:tcW w:w="657" w:type="dxa"/>
            <w:tcBorders>
              <w:top w:val="single" w:sz="4" w:space="0" w:color="auto"/>
              <w:left w:val="single" w:sz="4" w:space="0" w:color="auto"/>
              <w:bottom w:val="single" w:sz="4" w:space="0" w:color="auto"/>
              <w:right w:val="single" w:sz="4" w:space="0" w:color="auto"/>
            </w:tcBorders>
            <w:noWrap/>
            <w:vAlign w:val="bottom"/>
            <w:hideMark/>
          </w:tcPr>
          <w:p w14:paraId="63A5196C"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6785</w:t>
            </w:r>
          </w:p>
        </w:tc>
      </w:tr>
      <w:tr w:rsidR="00926FB8" w:rsidRPr="00705018" w14:paraId="693B74C9" w14:textId="77777777" w:rsidTr="006815B8">
        <w:trPr>
          <w:trHeight w:val="495"/>
          <w:jc w:val="center"/>
        </w:trPr>
        <w:tc>
          <w:tcPr>
            <w:tcW w:w="1342" w:type="dxa"/>
            <w:tcBorders>
              <w:top w:val="single" w:sz="4" w:space="0" w:color="auto"/>
              <w:left w:val="single" w:sz="4" w:space="0" w:color="auto"/>
              <w:bottom w:val="single" w:sz="4" w:space="0" w:color="auto"/>
              <w:right w:val="single" w:sz="4" w:space="0" w:color="auto"/>
            </w:tcBorders>
            <w:vAlign w:val="bottom"/>
            <w:hideMark/>
          </w:tcPr>
          <w:p w14:paraId="104E93CB"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Encargos da Dívida</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31889968"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2015</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6071E945"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1924</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0D0EE8A4"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2062</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0FFF96A0"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1952</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5B4230B2"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1991</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1552FBD3"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3373</w:t>
            </w:r>
          </w:p>
        </w:tc>
        <w:tc>
          <w:tcPr>
            <w:tcW w:w="657" w:type="dxa"/>
            <w:tcBorders>
              <w:top w:val="single" w:sz="4" w:space="0" w:color="auto"/>
              <w:left w:val="single" w:sz="4" w:space="0" w:color="auto"/>
              <w:bottom w:val="single" w:sz="4" w:space="0" w:color="auto"/>
              <w:right w:val="single" w:sz="4" w:space="0" w:color="auto"/>
            </w:tcBorders>
            <w:noWrap/>
            <w:vAlign w:val="bottom"/>
            <w:hideMark/>
          </w:tcPr>
          <w:p w14:paraId="2B939B5B"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1007</w:t>
            </w:r>
          </w:p>
        </w:tc>
        <w:tc>
          <w:tcPr>
            <w:tcW w:w="657" w:type="dxa"/>
            <w:tcBorders>
              <w:top w:val="single" w:sz="4" w:space="0" w:color="auto"/>
              <w:left w:val="single" w:sz="4" w:space="0" w:color="auto"/>
              <w:bottom w:val="single" w:sz="4" w:space="0" w:color="auto"/>
              <w:right w:val="single" w:sz="4" w:space="0" w:color="auto"/>
            </w:tcBorders>
            <w:noWrap/>
            <w:vAlign w:val="bottom"/>
            <w:hideMark/>
          </w:tcPr>
          <w:p w14:paraId="58BBB365" w14:textId="77777777" w:rsidR="006815B8" w:rsidRPr="00705018" w:rsidRDefault="006815B8" w:rsidP="008614B7">
            <w:pPr>
              <w:tabs>
                <w:tab w:val="left" w:pos="3969"/>
              </w:tabs>
              <w:spacing w:line="360" w:lineRule="auto"/>
              <w:jc w:val="center"/>
              <w:rPr>
                <w:bCs/>
                <w:spacing w:val="20"/>
                <w:sz w:val="20"/>
                <w:szCs w:val="20"/>
              </w:rPr>
            </w:pPr>
            <w:r w:rsidRPr="00705018">
              <w:rPr>
                <w:bCs/>
                <w:spacing w:val="20"/>
                <w:sz w:val="20"/>
                <w:szCs w:val="20"/>
              </w:rPr>
              <w:t>1022</w:t>
            </w:r>
          </w:p>
        </w:tc>
        <w:tc>
          <w:tcPr>
            <w:tcW w:w="657" w:type="dxa"/>
            <w:tcBorders>
              <w:top w:val="single" w:sz="4" w:space="0" w:color="auto"/>
              <w:left w:val="single" w:sz="4" w:space="0" w:color="auto"/>
              <w:bottom w:val="single" w:sz="4" w:space="0" w:color="auto"/>
              <w:right w:val="single" w:sz="4" w:space="0" w:color="auto"/>
            </w:tcBorders>
            <w:noWrap/>
            <w:vAlign w:val="bottom"/>
            <w:hideMark/>
          </w:tcPr>
          <w:p w14:paraId="33DE1284"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1208</w:t>
            </w:r>
          </w:p>
        </w:tc>
        <w:tc>
          <w:tcPr>
            <w:tcW w:w="657" w:type="dxa"/>
            <w:tcBorders>
              <w:top w:val="single" w:sz="4" w:space="0" w:color="auto"/>
              <w:left w:val="single" w:sz="4" w:space="0" w:color="auto"/>
              <w:bottom w:val="single" w:sz="4" w:space="0" w:color="auto"/>
              <w:right w:val="single" w:sz="4" w:space="0" w:color="auto"/>
            </w:tcBorders>
            <w:noWrap/>
            <w:vAlign w:val="bottom"/>
            <w:hideMark/>
          </w:tcPr>
          <w:p w14:paraId="69793036"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990</w:t>
            </w:r>
          </w:p>
        </w:tc>
      </w:tr>
      <w:tr w:rsidR="00926FB8" w:rsidRPr="00705018" w14:paraId="698F8135" w14:textId="77777777" w:rsidTr="006815B8">
        <w:trPr>
          <w:trHeight w:val="300"/>
          <w:jc w:val="center"/>
        </w:trPr>
        <w:tc>
          <w:tcPr>
            <w:tcW w:w="1342" w:type="dxa"/>
            <w:tcBorders>
              <w:top w:val="single" w:sz="4" w:space="0" w:color="auto"/>
              <w:left w:val="single" w:sz="4" w:space="0" w:color="auto"/>
              <w:bottom w:val="single" w:sz="4" w:space="0" w:color="auto"/>
              <w:right w:val="single" w:sz="4" w:space="0" w:color="auto"/>
            </w:tcBorders>
            <w:noWrap/>
            <w:vAlign w:val="bottom"/>
            <w:hideMark/>
          </w:tcPr>
          <w:p w14:paraId="28FC35D0"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RCL</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6EA92A87"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8536</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6AD15F32"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10205</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7D3DFF91"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10236</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4E824800"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10609</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7710F83F"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10973</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61107754"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11799</w:t>
            </w:r>
          </w:p>
        </w:tc>
        <w:tc>
          <w:tcPr>
            <w:tcW w:w="657" w:type="dxa"/>
            <w:tcBorders>
              <w:top w:val="single" w:sz="4" w:space="0" w:color="auto"/>
              <w:left w:val="single" w:sz="4" w:space="0" w:color="auto"/>
              <w:bottom w:val="single" w:sz="4" w:space="0" w:color="auto"/>
              <w:right w:val="single" w:sz="4" w:space="0" w:color="auto"/>
            </w:tcBorders>
            <w:noWrap/>
            <w:vAlign w:val="bottom"/>
            <w:hideMark/>
          </w:tcPr>
          <w:p w14:paraId="4FBEC7D4"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12145</w:t>
            </w:r>
          </w:p>
        </w:tc>
        <w:tc>
          <w:tcPr>
            <w:tcW w:w="657" w:type="dxa"/>
            <w:tcBorders>
              <w:top w:val="single" w:sz="4" w:space="0" w:color="auto"/>
              <w:left w:val="single" w:sz="4" w:space="0" w:color="auto"/>
              <w:bottom w:val="single" w:sz="4" w:space="0" w:color="auto"/>
              <w:right w:val="single" w:sz="4" w:space="0" w:color="auto"/>
            </w:tcBorders>
            <w:noWrap/>
            <w:vAlign w:val="bottom"/>
            <w:hideMark/>
          </w:tcPr>
          <w:p w14:paraId="6504E296" w14:textId="77777777" w:rsidR="006815B8" w:rsidRPr="00705018" w:rsidRDefault="006815B8" w:rsidP="008614B7">
            <w:pPr>
              <w:tabs>
                <w:tab w:val="left" w:pos="3969"/>
              </w:tabs>
              <w:spacing w:line="360" w:lineRule="auto"/>
              <w:jc w:val="center"/>
              <w:rPr>
                <w:bCs/>
                <w:spacing w:val="20"/>
                <w:sz w:val="20"/>
                <w:szCs w:val="20"/>
              </w:rPr>
            </w:pPr>
            <w:r w:rsidRPr="00705018">
              <w:rPr>
                <w:bCs/>
                <w:spacing w:val="20"/>
                <w:sz w:val="20"/>
                <w:szCs w:val="20"/>
              </w:rPr>
              <w:t>12834</w:t>
            </w:r>
          </w:p>
        </w:tc>
        <w:tc>
          <w:tcPr>
            <w:tcW w:w="657" w:type="dxa"/>
            <w:tcBorders>
              <w:top w:val="single" w:sz="4" w:space="0" w:color="auto"/>
              <w:left w:val="single" w:sz="4" w:space="0" w:color="auto"/>
              <w:bottom w:val="single" w:sz="4" w:space="0" w:color="auto"/>
              <w:right w:val="single" w:sz="4" w:space="0" w:color="auto"/>
            </w:tcBorders>
            <w:noWrap/>
            <w:vAlign w:val="bottom"/>
            <w:hideMark/>
          </w:tcPr>
          <w:p w14:paraId="077574C7"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12377</w:t>
            </w:r>
          </w:p>
        </w:tc>
        <w:tc>
          <w:tcPr>
            <w:tcW w:w="657" w:type="dxa"/>
            <w:tcBorders>
              <w:top w:val="single" w:sz="4" w:space="0" w:color="auto"/>
              <w:left w:val="single" w:sz="4" w:space="0" w:color="auto"/>
              <w:bottom w:val="single" w:sz="4" w:space="0" w:color="auto"/>
              <w:right w:val="single" w:sz="4" w:space="0" w:color="auto"/>
            </w:tcBorders>
            <w:noWrap/>
            <w:vAlign w:val="bottom"/>
            <w:hideMark/>
          </w:tcPr>
          <w:p w14:paraId="400DB96E"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13589</w:t>
            </w:r>
          </w:p>
        </w:tc>
      </w:tr>
      <w:tr w:rsidR="00926FB8" w:rsidRPr="00705018" w14:paraId="78FB7D80" w14:textId="77777777" w:rsidTr="006815B8">
        <w:trPr>
          <w:trHeight w:val="315"/>
          <w:jc w:val="center"/>
        </w:trPr>
        <w:tc>
          <w:tcPr>
            <w:tcW w:w="1342" w:type="dxa"/>
            <w:tcBorders>
              <w:top w:val="single" w:sz="4" w:space="0" w:color="auto"/>
              <w:left w:val="single" w:sz="4" w:space="0" w:color="auto"/>
              <w:bottom w:val="single" w:sz="4" w:space="0" w:color="auto"/>
              <w:right w:val="single" w:sz="4" w:space="0" w:color="auto"/>
            </w:tcBorders>
            <w:noWrap/>
            <w:vAlign w:val="bottom"/>
            <w:hideMark/>
          </w:tcPr>
          <w:p w14:paraId="415CBCB3"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 RCL</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1DBFEED4"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23,61%</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6739FFA6"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18,85%</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37116BD5"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20,14%</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32628CC4"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18,40%</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09BF1280"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18,14%</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02355D12"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28,59%</w:t>
            </w:r>
          </w:p>
        </w:tc>
        <w:tc>
          <w:tcPr>
            <w:tcW w:w="657" w:type="dxa"/>
            <w:tcBorders>
              <w:top w:val="single" w:sz="4" w:space="0" w:color="auto"/>
              <w:left w:val="single" w:sz="4" w:space="0" w:color="auto"/>
              <w:bottom w:val="single" w:sz="4" w:space="0" w:color="auto"/>
              <w:right w:val="single" w:sz="4" w:space="0" w:color="auto"/>
            </w:tcBorders>
            <w:noWrap/>
            <w:vAlign w:val="bottom"/>
            <w:hideMark/>
          </w:tcPr>
          <w:p w14:paraId="5440213A"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8,29%</w:t>
            </w:r>
          </w:p>
        </w:tc>
        <w:tc>
          <w:tcPr>
            <w:tcW w:w="657" w:type="dxa"/>
            <w:tcBorders>
              <w:top w:val="single" w:sz="4" w:space="0" w:color="auto"/>
              <w:left w:val="single" w:sz="4" w:space="0" w:color="auto"/>
              <w:bottom w:val="single" w:sz="4" w:space="0" w:color="auto"/>
              <w:right w:val="single" w:sz="4" w:space="0" w:color="auto"/>
            </w:tcBorders>
            <w:noWrap/>
            <w:vAlign w:val="bottom"/>
            <w:hideMark/>
          </w:tcPr>
          <w:p w14:paraId="3B4795ED" w14:textId="77777777" w:rsidR="006815B8" w:rsidRPr="00705018" w:rsidRDefault="006815B8" w:rsidP="008614B7">
            <w:pPr>
              <w:tabs>
                <w:tab w:val="left" w:pos="3969"/>
              </w:tabs>
              <w:spacing w:line="360" w:lineRule="auto"/>
              <w:jc w:val="center"/>
              <w:rPr>
                <w:bCs/>
                <w:spacing w:val="20"/>
                <w:sz w:val="20"/>
                <w:szCs w:val="20"/>
              </w:rPr>
            </w:pPr>
            <w:r w:rsidRPr="00705018">
              <w:rPr>
                <w:bCs/>
                <w:spacing w:val="20"/>
                <w:sz w:val="20"/>
                <w:szCs w:val="20"/>
              </w:rPr>
              <w:t>7,96%</w:t>
            </w:r>
          </w:p>
        </w:tc>
        <w:tc>
          <w:tcPr>
            <w:tcW w:w="657" w:type="dxa"/>
            <w:tcBorders>
              <w:top w:val="single" w:sz="4" w:space="0" w:color="auto"/>
              <w:left w:val="single" w:sz="4" w:space="0" w:color="auto"/>
              <w:bottom w:val="single" w:sz="4" w:space="0" w:color="auto"/>
              <w:right w:val="single" w:sz="4" w:space="0" w:color="auto"/>
            </w:tcBorders>
            <w:noWrap/>
            <w:vAlign w:val="bottom"/>
            <w:hideMark/>
          </w:tcPr>
          <w:p w14:paraId="444F6623"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9,76%</w:t>
            </w:r>
          </w:p>
        </w:tc>
        <w:tc>
          <w:tcPr>
            <w:tcW w:w="657" w:type="dxa"/>
            <w:tcBorders>
              <w:top w:val="single" w:sz="4" w:space="0" w:color="auto"/>
              <w:left w:val="single" w:sz="4" w:space="0" w:color="auto"/>
              <w:bottom w:val="single" w:sz="4" w:space="0" w:color="auto"/>
              <w:right w:val="single" w:sz="4" w:space="0" w:color="auto"/>
            </w:tcBorders>
            <w:noWrap/>
            <w:vAlign w:val="bottom"/>
            <w:hideMark/>
          </w:tcPr>
          <w:p w14:paraId="350E19AB" w14:textId="77777777" w:rsidR="006815B8" w:rsidRPr="00705018" w:rsidRDefault="006815B8" w:rsidP="008614B7">
            <w:pPr>
              <w:tabs>
                <w:tab w:val="left" w:pos="3969"/>
              </w:tabs>
              <w:spacing w:line="360" w:lineRule="auto"/>
              <w:jc w:val="center"/>
              <w:rPr>
                <w:spacing w:val="20"/>
                <w:sz w:val="20"/>
                <w:szCs w:val="20"/>
              </w:rPr>
            </w:pPr>
            <w:r w:rsidRPr="00705018">
              <w:rPr>
                <w:spacing w:val="20"/>
                <w:sz w:val="20"/>
                <w:szCs w:val="20"/>
              </w:rPr>
              <w:t>7,29%</w:t>
            </w:r>
          </w:p>
        </w:tc>
      </w:tr>
    </w:tbl>
    <w:p w14:paraId="630A832C" w14:textId="77777777" w:rsidR="006815B8" w:rsidRPr="00705018" w:rsidRDefault="006815B8" w:rsidP="008614B7">
      <w:pPr>
        <w:tabs>
          <w:tab w:val="left" w:pos="3969"/>
        </w:tabs>
        <w:spacing w:line="360" w:lineRule="auto"/>
        <w:jc w:val="both"/>
        <w:rPr>
          <w:rFonts w:eastAsiaTheme="minorHAnsi"/>
          <w:spacing w:val="20"/>
          <w:lang w:eastAsia="en-US"/>
        </w:rPr>
      </w:pPr>
      <w:r w:rsidRPr="00705018">
        <w:rPr>
          <w:spacing w:val="20"/>
          <w:sz w:val="20"/>
          <w:szCs w:val="20"/>
        </w:rPr>
        <w:t>Fonte Relatório das Contas do Governo do Estado de MT, TCE 2016</w:t>
      </w:r>
      <w:r w:rsidR="00840AB2" w:rsidRPr="00705018">
        <w:rPr>
          <w:spacing w:val="20"/>
          <w:sz w:val="20"/>
          <w:szCs w:val="20"/>
        </w:rPr>
        <w:t>.</w:t>
      </w:r>
    </w:p>
    <w:p w14:paraId="25570993" w14:textId="77777777" w:rsidR="008614B7" w:rsidRDefault="008614B7" w:rsidP="008614B7">
      <w:pPr>
        <w:tabs>
          <w:tab w:val="left" w:pos="3969"/>
        </w:tabs>
        <w:spacing w:line="360" w:lineRule="auto"/>
        <w:ind w:firstLine="708"/>
        <w:jc w:val="both"/>
        <w:rPr>
          <w:spacing w:val="20"/>
        </w:rPr>
      </w:pPr>
    </w:p>
    <w:p w14:paraId="17171709" w14:textId="5EC9DFCB" w:rsidR="006815B8" w:rsidRPr="00705018" w:rsidRDefault="008E31FA" w:rsidP="008614B7">
      <w:pPr>
        <w:tabs>
          <w:tab w:val="left" w:pos="3969"/>
        </w:tabs>
        <w:spacing w:line="360" w:lineRule="auto"/>
        <w:ind w:left="567"/>
        <w:jc w:val="both"/>
        <w:rPr>
          <w:spacing w:val="20"/>
        </w:rPr>
      </w:pPr>
      <w:r>
        <w:rPr>
          <w:spacing w:val="20"/>
        </w:rPr>
        <w:t>5</w:t>
      </w:r>
      <w:r w:rsidR="008614B7">
        <w:rPr>
          <w:spacing w:val="20"/>
        </w:rPr>
        <w:t>2.</w:t>
      </w:r>
      <w:r w:rsidR="008614B7">
        <w:rPr>
          <w:spacing w:val="20"/>
        </w:rPr>
        <w:tab/>
      </w:r>
      <w:r w:rsidR="006815B8" w:rsidRPr="00705018">
        <w:rPr>
          <w:spacing w:val="20"/>
        </w:rPr>
        <w:t>Podemos observar que durante o período de 2007 a 2016 em valores atuais o Estado desembolsou aproximadamente R$ 15,5 bilhões para o pagamento de serviço da dívida pública, transferindo ora a União, ora aos Bancos Credores um enorme patrimônio do Estado de Mato Grosso. Verificamos, assim, que a Dívida Consolidada representa 72% da Receita Corrente Líquida do Estado.</w:t>
      </w:r>
    </w:p>
    <w:p w14:paraId="6BDB6472" w14:textId="77777777" w:rsidR="008614B7" w:rsidRDefault="008614B7" w:rsidP="008614B7">
      <w:pPr>
        <w:tabs>
          <w:tab w:val="left" w:pos="3969"/>
        </w:tabs>
        <w:spacing w:line="360" w:lineRule="auto"/>
        <w:ind w:left="567"/>
        <w:jc w:val="both"/>
        <w:rPr>
          <w:spacing w:val="20"/>
        </w:rPr>
      </w:pPr>
    </w:p>
    <w:p w14:paraId="5AA961BF" w14:textId="3D8450EE" w:rsidR="006815B8" w:rsidRPr="00705018" w:rsidRDefault="008E31FA" w:rsidP="008614B7">
      <w:pPr>
        <w:tabs>
          <w:tab w:val="left" w:pos="3969"/>
        </w:tabs>
        <w:spacing w:line="360" w:lineRule="auto"/>
        <w:ind w:left="567"/>
        <w:jc w:val="both"/>
        <w:rPr>
          <w:spacing w:val="20"/>
        </w:rPr>
      </w:pPr>
      <w:r>
        <w:rPr>
          <w:spacing w:val="20"/>
        </w:rPr>
        <w:t>5</w:t>
      </w:r>
      <w:r w:rsidR="008614B7">
        <w:rPr>
          <w:spacing w:val="20"/>
        </w:rPr>
        <w:t>3.</w:t>
      </w:r>
      <w:r w:rsidR="008614B7">
        <w:rPr>
          <w:spacing w:val="20"/>
        </w:rPr>
        <w:tab/>
      </w:r>
      <w:r w:rsidR="006815B8" w:rsidRPr="00705018">
        <w:rPr>
          <w:spacing w:val="20"/>
        </w:rPr>
        <w:t xml:space="preserve">O sistema da dívida que opera em Mato Grosso está sendo utilizado para garantir a transferência de recursos do fundo público estadual para a União e para os bancos públicos e privados. Os investimentos em infraestrutura que estão sendo realizados nos últimos anos não atendem às necessidades reais de nossos cidadãos e segundo as apurações criminais em andamento podem ter relação direta com a corrupção de agentes políticos. Certo é que o sistema da dívida produz prejuízos para a população, e um exemplo é </w:t>
      </w:r>
      <w:r w:rsidR="00840AB2" w:rsidRPr="00705018">
        <w:rPr>
          <w:spacing w:val="20"/>
        </w:rPr>
        <w:t>exatamente a impossibilidade de bem remunerar os seus servidores.</w:t>
      </w:r>
      <w:r w:rsidR="006815B8" w:rsidRPr="00705018">
        <w:rPr>
          <w:spacing w:val="20"/>
        </w:rPr>
        <w:t xml:space="preserve"> </w:t>
      </w:r>
    </w:p>
    <w:p w14:paraId="2F17D1CD" w14:textId="77777777" w:rsidR="008614B7" w:rsidRDefault="008614B7" w:rsidP="008614B7">
      <w:pPr>
        <w:tabs>
          <w:tab w:val="left" w:pos="3969"/>
        </w:tabs>
        <w:spacing w:line="360" w:lineRule="auto"/>
        <w:ind w:left="567"/>
        <w:jc w:val="both"/>
        <w:rPr>
          <w:spacing w:val="20"/>
        </w:rPr>
      </w:pPr>
    </w:p>
    <w:p w14:paraId="3FD87127" w14:textId="5D00B710" w:rsidR="006815B8" w:rsidRPr="00705018" w:rsidRDefault="008E31FA" w:rsidP="008614B7">
      <w:pPr>
        <w:tabs>
          <w:tab w:val="left" w:pos="3969"/>
        </w:tabs>
        <w:spacing w:line="360" w:lineRule="auto"/>
        <w:ind w:left="567"/>
        <w:jc w:val="both"/>
        <w:rPr>
          <w:spacing w:val="20"/>
        </w:rPr>
      </w:pPr>
      <w:r>
        <w:rPr>
          <w:spacing w:val="20"/>
        </w:rPr>
        <w:lastRenderedPageBreak/>
        <w:t>5</w:t>
      </w:r>
      <w:r w:rsidR="008614B7">
        <w:rPr>
          <w:spacing w:val="20"/>
        </w:rPr>
        <w:t>4.</w:t>
      </w:r>
      <w:r w:rsidR="008614B7">
        <w:rPr>
          <w:spacing w:val="20"/>
        </w:rPr>
        <w:tab/>
      </w:r>
      <w:r w:rsidR="006815B8" w:rsidRPr="00705018">
        <w:rPr>
          <w:spacing w:val="20"/>
        </w:rPr>
        <w:t xml:space="preserve">Analisando os dados do Estado de Mato Grosso, tomamos como referência o valor da Receita Corrente Líquida – RCL. </w:t>
      </w:r>
      <w:r w:rsidR="008614B7">
        <w:rPr>
          <w:spacing w:val="20"/>
        </w:rPr>
        <w:t>P</w:t>
      </w:r>
      <w:r w:rsidR="006815B8" w:rsidRPr="00705018">
        <w:rPr>
          <w:spacing w:val="20"/>
        </w:rPr>
        <w:t>odemos então desenvolver a seguinte tabela:</w:t>
      </w:r>
    </w:p>
    <w:p w14:paraId="6D79AA2D" w14:textId="77777777" w:rsidR="006815B8" w:rsidRPr="00705018" w:rsidRDefault="006815B8" w:rsidP="008614B7">
      <w:pPr>
        <w:tabs>
          <w:tab w:val="left" w:pos="3969"/>
        </w:tabs>
        <w:spacing w:line="360" w:lineRule="auto"/>
        <w:ind w:left="567"/>
        <w:jc w:val="center"/>
      </w:pPr>
      <w:r w:rsidRPr="00705018">
        <w:rPr>
          <w:spacing w:val="20"/>
        </w:rPr>
        <w:t xml:space="preserve">Tabela </w:t>
      </w:r>
      <w:r w:rsidR="008614B7">
        <w:rPr>
          <w:spacing w:val="20"/>
        </w:rPr>
        <w:t>2</w:t>
      </w:r>
      <w:r w:rsidRPr="00705018">
        <w:rPr>
          <w:spacing w:val="20"/>
        </w:rPr>
        <w:t xml:space="preserve"> </w:t>
      </w:r>
      <w:r w:rsidRPr="00705018">
        <w:t>– Gastos com serviços públicos de saúde e RCL 2007-2016</w:t>
      </w:r>
    </w:p>
    <w:tbl>
      <w:tblPr>
        <w:tblW w:w="9528" w:type="dxa"/>
        <w:tblInd w:w="70" w:type="dxa"/>
        <w:tblCellMar>
          <w:left w:w="70" w:type="dxa"/>
          <w:right w:w="70" w:type="dxa"/>
        </w:tblCellMar>
        <w:tblLook w:val="04A0" w:firstRow="1" w:lastRow="0" w:firstColumn="1" w:lastColumn="0" w:noHBand="0" w:noVBand="1"/>
      </w:tblPr>
      <w:tblGrid>
        <w:gridCol w:w="1358"/>
        <w:gridCol w:w="857"/>
        <w:gridCol w:w="857"/>
        <w:gridCol w:w="857"/>
        <w:gridCol w:w="857"/>
        <w:gridCol w:w="857"/>
        <w:gridCol w:w="857"/>
        <w:gridCol w:w="757"/>
        <w:gridCol w:w="757"/>
        <w:gridCol w:w="757"/>
        <w:gridCol w:w="757"/>
      </w:tblGrid>
      <w:tr w:rsidR="00926FB8" w:rsidRPr="00705018" w14:paraId="787701D6" w14:textId="77777777" w:rsidTr="006815B8">
        <w:trPr>
          <w:trHeight w:val="315"/>
        </w:trPr>
        <w:tc>
          <w:tcPr>
            <w:tcW w:w="9528" w:type="dxa"/>
            <w:gridSpan w:val="11"/>
            <w:tcBorders>
              <w:top w:val="single" w:sz="4" w:space="0" w:color="auto"/>
              <w:left w:val="nil"/>
              <w:bottom w:val="nil"/>
              <w:right w:val="nil"/>
            </w:tcBorders>
            <w:noWrap/>
            <w:vAlign w:val="bottom"/>
            <w:hideMark/>
          </w:tcPr>
          <w:p w14:paraId="6F826559" w14:textId="77777777" w:rsidR="006815B8" w:rsidRPr="00705018" w:rsidRDefault="006815B8" w:rsidP="008614B7">
            <w:pPr>
              <w:tabs>
                <w:tab w:val="left" w:pos="3969"/>
              </w:tabs>
              <w:jc w:val="center"/>
              <w:rPr>
                <w:bCs/>
              </w:rPr>
            </w:pPr>
            <w:r w:rsidRPr="00705018">
              <w:rPr>
                <w:bCs/>
              </w:rPr>
              <w:t>Gastos com ações e serviços públicos de Saúde</w:t>
            </w:r>
          </w:p>
        </w:tc>
      </w:tr>
      <w:tr w:rsidR="00926FB8" w:rsidRPr="00705018" w14:paraId="3B0762FA" w14:textId="77777777" w:rsidTr="006815B8">
        <w:trPr>
          <w:trHeight w:val="315"/>
        </w:trPr>
        <w:tc>
          <w:tcPr>
            <w:tcW w:w="1358" w:type="dxa"/>
            <w:tcBorders>
              <w:top w:val="single" w:sz="8" w:space="0" w:color="auto"/>
              <w:left w:val="single" w:sz="8" w:space="0" w:color="auto"/>
              <w:bottom w:val="single" w:sz="8" w:space="0" w:color="auto"/>
              <w:right w:val="single" w:sz="4" w:space="0" w:color="auto"/>
            </w:tcBorders>
            <w:noWrap/>
            <w:vAlign w:val="bottom"/>
            <w:hideMark/>
          </w:tcPr>
          <w:p w14:paraId="088E6E59" w14:textId="77777777" w:rsidR="006815B8" w:rsidRPr="00705018" w:rsidRDefault="006815B8" w:rsidP="008614B7">
            <w:pPr>
              <w:tabs>
                <w:tab w:val="left" w:pos="3969"/>
              </w:tabs>
              <w:rPr>
                <w:sz w:val="20"/>
                <w:szCs w:val="20"/>
              </w:rPr>
            </w:pPr>
            <w:r w:rsidRPr="00705018">
              <w:rPr>
                <w:sz w:val="20"/>
                <w:szCs w:val="20"/>
              </w:rPr>
              <w:t xml:space="preserve">Ano </w:t>
            </w:r>
          </w:p>
        </w:tc>
        <w:tc>
          <w:tcPr>
            <w:tcW w:w="857" w:type="dxa"/>
            <w:tcBorders>
              <w:top w:val="single" w:sz="8" w:space="0" w:color="auto"/>
              <w:left w:val="nil"/>
              <w:bottom w:val="single" w:sz="8" w:space="0" w:color="auto"/>
              <w:right w:val="single" w:sz="4" w:space="0" w:color="auto"/>
            </w:tcBorders>
            <w:noWrap/>
            <w:vAlign w:val="bottom"/>
            <w:hideMark/>
          </w:tcPr>
          <w:p w14:paraId="5B2C0CB2" w14:textId="77777777" w:rsidR="006815B8" w:rsidRPr="00705018" w:rsidRDefault="006815B8" w:rsidP="008614B7">
            <w:pPr>
              <w:tabs>
                <w:tab w:val="left" w:pos="3969"/>
              </w:tabs>
              <w:jc w:val="right"/>
              <w:rPr>
                <w:sz w:val="20"/>
                <w:szCs w:val="20"/>
              </w:rPr>
            </w:pPr>
            <w:r w:rsidRPr="00705018">
              <w:rPr>
                <w:sz w:val="20"/>
                <w:szCs w:val="20"/>
              </w:rPr>
              <w:t>2007</w:t>
            </w:r>
          </w:p>
        </w:tc>
        <w:tc>
          <w:tcPr>
            <w:tcW w:w="857" w:type="dxa"/>
            <w:tcBorders>
              <w:top w:val="single" w:sz="8" w:space="0" w:color="auto"/>
              <w:left w:val="nil"/>
              <w:bottom w:val="single" w:sz="8" w:space="0" w:color="auto"/>
              <w:right w:val="single" w:sz="4" w:space="0" w:color="auto"/>
            </w:tcBorders>
            <w:noWrap/>
            <w:vAlign w:val="bottom"/>
            <w:hideMark/>
          </w:tcPr>
          <w:p w14:paraId="43EFE3A1" w14:textId="77777777" w:rsidR="006815B8" w:rsidRPr="00705018" w:rsidRDefault="006815B8" w:rsidP="008614B7">
            <w:pPr>
              <w:tabs>
                <w:tab w:val="left" w:pos="3969"/>
              </w:tabs>
              <w:jc w:val="right"/>
              <w:rPr>
                <w:sz w:val="20"/>
                <w:szCs w:val="20"/>
              </w:rPr>
            </w:pPr>
            <w:r w:rsidRPr="00705018">
              <w:rPr>
                <w:sz w:val="20"/>
                <w:szCs w:val="20"/>
              </w:rPr>
              <w:t>2008</w:t>
            </w:r>
          </w:p>
        </w:tc>
        <w:tc>
          <w:tcPr>
            <w:tcW w:w="857" w:type="dxa"/>
            <w:tcBorders>
              <w:top w:val="single" w:sz="8" w:space="0" w:color="auto"/>
              <w:left w:val="nil"/>
              <w:bottom w:val="single" w:sz="8" w:space="0" w:color="auto"/>
              <w:right w:val="single" w:sz="4" w:space="0" w:color="auto"/>
            </w:tcBorders>
            <w:noWrap/>
            <w:vAlign w:val="bottom"/>
            <w:hideMark/>
          </w:tcPr>
          <w:p w14:paraId="64FC5E98" w14:textId="77777777" w:rsidR="006815B8" w:rsidRPr="00705018" w:rsidRDefault="006815B8" w:rsidP="008614B7">
            <w:pPr>
              <w:tabs>
                <w:tab w:val="left" w:pos="3969"/>
              </w:tabs>
              <w:jc w:val="right"/>
              <w:rPr>
                <w:sz w:val="20"/>
                <w:szCs w:val="20"/>
              </w:rPr>
            </w:pPr>
            <w:r w:rsidRPr="00705018">
              <w:rPr>
                <w:sz w:val="20"/>
                <w:szCs w:val="20"/>
              </w:rPr>
              <w:t>2009</w:t>
            </w:r>
          </w:p>
        </w:tc>
        <w:tc>
          <w:tcPr>
            <w:tcW w:w="857" w:type="dxa"/>
            <w:tcBorders>
              <w:top w:val="single" w:sz="8" w:space="0" w:color="auto"/>
              <w:left w:val="nil"/>
              <w:bottom w:val="single" w:sz="8" w:space="0" w:color="auto"/>
              <w:right w:val="single" w:sz="4" w:space="0" w:color="auto"/>
            </w:tcBorders>
            <w:noWrap/>
            <w:vAlign w:val="bottom"/>
            <w:hideMark/>
          </w:tcPr>
          <w:p w14:paraId="40C5D585" w14:textId="77777777" w:rsidR="006815B8" w:rsidRPr="00705018" w:rsidRDefault="006815B8" w:rsidP="008614B7">
            <w:pPr>
              <w:tabs>
                <w:tab w:val="left" w:pos="3969"/>
              </w:tabs>
              <w:jc w:val="right"/>
              <w:rPr>
                <w:sz w:val="20"/>
                <w:szCs w:val="20"/>
              </w:rPr>
            </w:pPr>
            <w:r w:rsidRPr="00705018">
              <w:rPr>
                <w:sz w:val="20"/>
                <w:szCs w:val="20"/>
              </w:rPr>
              <w:t>2010</w:t>
            </w:r>
          </w:p>
        </w:tc>
        <w:tc>
          <w:tcPr>
            <w:tcW w:w="857" w:type="dxa"/>
            <w:tcBorders>
              <w:top w:val="single" w:sz="8" w:space="0" w:color="auto"/>
              <w:left w:val="nil"/>
              <w:bottom w:val="single" w:sz="8" w:space="0" w:color="auto"/>
              <w:right w:val="single" w:sz="4" w:space="0" w:color="auto"/>
            </w:tcBorders>
            <w:noWrap/>
            <w:vAlign w:val="bottom"/>
            <w:hideMark/>
          </w:tcPr>
          <w:p w14:paraId="009D232A" w14:textId="77777777" w:rsidR="006815B8" w:rsidRPr="00705018" w:rsidRDefault="006815B8" w:rsidP="008614B7">
            <w:pPr>
              <w:tabs>
                <w:tab w:val="left" w:pos="3969"/>
              </w:tabs>
              <w:jc w:val="right"/>
              <w:rPr>
                <w:sz w:val="20"/>
                <w:szCs w:val="20"/>
              </w:rPr>
            </w:pPr>
            <w:r w:rsidRPr="00705018">
              <w:rPr>
                <w:sz w:val="20"/>
                <w:szCs w:val="20"/>
              </w:rPr>
              <w:t>2011</w:t>
            </w:r>
          </w:p>
        </w:tc>
        <w:tc>
          <w:tcPr>
            <w:tcW w:w="857" w:type="dxa"/>
            <w:tcBorders>
              <w:top w:val="single" w:sz="8" w:space="0" w:color="auto"/>
              <w:left w:val="nil"/>
              <w:bottom w:val="single" w:sz="8" w:space="0" w:color="auto"/>
              <w:right w:val="single" w:sz="4" w:space="0" w:color="auto"/>
            </w:tcBorders>
            <w:noWrap/>
            <w:vAlign w:val="bottom"/>
            <w:hideMark/>
          </w:tcPr>
          <w:p w14:paraId="275ABF8D" w14:textId="77777777" w:rsidR="006815B8" w:rsidRPr="00705018" w:rsidRDefault="006815B8" w:rsidP="008614B7">
            <w:pPr>
              <w:tabs>
                <w:tab w:val="left" w:pos="3969"/>
              </w:tabs>
              <w:jc w:val="right"/>
              <w:rPr>
                <w:sz w:val="20"/>
                <w:szCs w:val="20"/>
              </w:rPr>
            </w:pPr>
            <w:r w:rsidRPr="00705018">
              <w:rPr>
                <w:sz w:val="20"/>
                <w:szCs w:val="20"/>
              </w:rPr>
              <w:t>2012</w:t>
            </w:r>
          </w:p>
        </w:tc>
        <w:tc>
          <w:tcPr>
            <w:tcW w:w="757" w:type="dxa"/>
            <w:tcBorders>
              <w:top w:val="single" w:sz="8" w:space="0" w:color="auto"/>
              <w:left w:val="nil"/>
              <w:bottom w:val="single" w:sz="8" w:space="0" w:color="auto"/>
              <w:right w:val="single" w:sz="4" w:space="0" w:color="auto"/>
            </w:tcBorders>
            <w:noWrap/>
            <w:vAlign w:val="bottom"/>
            <w:hideMark/>
          </w:tcPr>
          <w:p w14:paraId="5F734E07" w14:textId="77777777" w:rsidR="006815B8" w:rsidRPr="00705018" w:rsidRDefault="006815B8" w:rsidP="008614B7">
            <w:pPr>
              <w:tabs>
                <w:tab w:val="left" w:pos="3969"/>
              </w:tabs>
              <w:jc w:val="right"/>
              <w:rPr>
                <w:sz w:val="20"/>
                <w:szCs w:val="20"/>
              </w:rPr>
            </w:pPr>
            <w:r w:rsidRPr="00705018">
              <w:rPr>
                <w:sz w:val="20"/>
                <w:szCs w:val="20"/>
              </w:rPr>
              <w:t>2013</w:t>
            </w:r>
          </w:p>
        </w:tc>
        <w:tc>
          <w:tcPr>
            <w:tcW w:w="757" w:type="dxa"/>
            <w:tcBorders>
              <w:top w:val="single" w:sz="8" w:space="0" w:color="auto"/>
              <w:left w:val="nil"/>
              <w:bottom w:val="single" w:sz="8" w:space="0" w:color="auto"/>
              <w:right w:val="single" w:sz="4" w:space="0" w:color="auto"/>
            </w:tcBorders>
            <w:noWrap/>
            <w:vAlign w:val="bottom"/>
            <w:hideMark/>
          </w:tcPr>
          <w:p w14:paraId="658544A9" w14:textId="77777777" w:rsidR="006815B8" w:rsidRPr="00705018" w:rsidRDefault="006815B8" w:rsidP="008614B7">
            <w:pPr>
              <w:tabs>
                <w:tab w:val="left" w:pos="3969"/>
              </w:tabs>
              <w:jc w:val="right"/>
              <w:rPr>
                <w:sz w:val="20"/>
                <w:szCs w:val="20"/>
              </w:rPr>
            </w:pPr>
            <w:r w:rsidRPr="00705018">
              <w:rPr>
                <w:sz w:val="20"/>
                <w:szCs w:val="20"/>
              </w:rPr>
              <w:t>2014</w:t>
            </w:r>
          </w:p>
        </w:tc>
        <w:tc>
          <w:tcPr>
            <w:tcW w:w="757" w:type="dxa"/>
            <w:tcBorders>
              <w:top w:val="single" w:sz="8" w:space="0" w:color="auto"/>
              <w:left w:val="nil"/>
              <w:bottom w:val="single" w:sz="8" w:space="0" w:color="auto"/>
              <w:right w:val="single" w:sz="4" w:space="0" w:color="auto"/>
            </w:tcBorders>
            <w:noWrap/>
            <w:vAlign w:val="bottom"/>
            <w:hideMark/>
          </w:tcPr>
          <w:p w14:paraId="44A7EEF2" w14:textId="77777777" w:rsidR="006815B8" w:rsidRPr="00705018" w:rsidRDefault="006815B8" w:rsidP="008614B7">
            <w:pPr>
              <w:tabs>
                <w:tab w:val="left" w:pos="3969"/>
              </w:tabs>
              <w:jc w:val="right"/>
              <w:rPr>
                <w:sz w:val="20"/>
                <w:szCs w:val="20"/>
              </w:rPr>
            </w:pPr>
            <w:r w:rsidRPr="00705018">
              <w:rPr>
                <w:sz w:val="20"/>
                <w:szCs w:val="20"/>
              </w:rPr>
              <w:t>2015</w:t>
            </w:r>
          </w:p>
        </w:tc>
        <w:tc>
          <w:tcPr>
            <w:tcW w:w="757" w:type="dxa"/>
            <w:tcBorders>
              <w:top w:val="single" w:sz="8" w:space="0" w:color="auto"/>
              <w:left w:val="nil"/>
              <w:bottom w:val="single" w:sz="8" w:space="0" w:color="auto"/>
              <w:right w:val="single" w:sz="8" w:space="0" w:color="auto"/>
            </w:tcBorders>
            <w:noWrap/>
            <w:vAlign w:val="bottom"/>
            <w:hideMark/>
          </w:tcPr>
          <w:p w14:paraId="798694CD" w14:textId="77777777" w:rsidR="006815B8" w:rsidRPr="00705018" w:rsidRDefault="006815B8" w:rsidP="008614B7">
            <w:pPr>
              <w:tabs>
                <w:tab w:val="left" w:pos="3969"/>
              </w:tabs>
              <w:jc w:val="right"/>
              <w:rPr>
                <w:sz w:val="20"/>
                <w:szCs w:val="20"/>
              </w:rPr>
            </w:pPr>
            <w:r w:rsidRPr="00705018">
              <w:rPr>
                <w:sz w:val="20"/>
                <w:szCs w:val="20"/>
              </w:rPr>
              <w:t>2016</w:t>
            </w:r>
          </w:p>
        </w:tc>
      </w:tr>
      <w:tr w:rsidR="00926FB8" w:rsidRPr="00705018" w14:paraId="4A115D6E" w14:textId="77777777" w:rsidTr="006815B8">
        <w:trPr>
          <w:trHeight w:val="315"/>
        </w:trPr>
        <w:tc>
          <w:tcPr>
            <w:tcW w:w="1358" w:type="dxa"/>
            <w:tcBorders>
              <w:top w:val="nil"/>
              <w:left w:val="single" w:sz="8" w:space="0" w:color="auto"/>
              <w:bottom w:val="single" w:sz="8" w:space="0" w:color="auto"/>
              <w:right w:val="single" w:sz="8" w:space="0" w:color="auto"/>
            </w:tcBorders>
            <w:noWrap/>
            <w:vAlign w:val="bottom"/>
            <w:hideMark/>
          </w:tcPr>
          <w:p w14:paraId="256CD6E1" w14:textId="77777777" w:rsidR="006815B8" w:rsidRPr="00705018" w:rsidRDefault="006815B8" w:rsidP="008614B7">
            <w:pPr>
              <w:tabs>
                <w:tab w:val="left" w:pos="3969"/>
              </w:tabs>
              <w:jc w:val="center"/>
              <w:rPr>
                <w:sz w:val="20"/>
                <w:szCs w:val="20"/>
              </w:rPr>
            </w:pPr>
            <w:r w:rsidRPr="00705018">
              <w:rPr>
                <w:sz w:val="20"/>
                <w:szCs w:val="20"/>
              </w:rPr>
              <w:t xml:space="preserve">% mínimo </w:t>
            </w:r>
          </w:p>
        </w:tc>
        <w:tc>
          <w:tcPr>
            <w:tcW w:w="8170" w:type="dxa"/>
            <w:gridSpan w:val="10"/>
            <w:tcBorders>
              <w:top w:val="single" w:sz="8" w:space="0" w:color="auto"/>
              <w:left w:val="nil"/>
              <w:bottom w:val="single" w:sz="8" w:space="0" w:color="auto"/>
              <w:right w:val="single" w:sz="8" w:space="0" w:color="000000"/>
            </w:tcBorders>
            <w:noWrap/>
            <w:vAlign w:val="bottom"/>
            <w:hideMark/>
          </w:tcPr>
          <w:p w14:paraId="5B7C4935" w14:textId="77777777" w:rsidR="006815B8" w:rsidRPr="00705018" w:rsidRDefault="006815B8" w:rsidP="008614B7">
            <w:pPr>
              <w:tabs>
                <w:tab w:val="left" w:pos="3969"/>
              </w:tabs>
              <w:jc w:val="center"/>
              <w:rPr>
                <w:sz w:val="20"/>
                <w:szCs w:val="20"/>
              </w:rPr>
            </w:pPr>
            <w:r w:rsidRPr="00705018">
              <w:rPr>
                <w:sz w:val="20"/>
                <w:szCs w:val="20"/>
              </w:rPr>
              <w:t>12%</w:t>
            </w:r>
          </w:p>
        </w:tc>
      </w:tr>
      <w:tr w:rsidR="00926FB8" w:rsidRPr="00705018" w14:paraId="42934E55" w14:textId="77777777" w:rsidTr="006815B8">
        <w:trPr>
          <w:trHeight w:val="495"/>
        </w:trPr>
        <w:tc>
          <w:tcPr>
            <w:tcW w:w="1358" w:type="dxa"/>
            <w:tcBorders>
              <w:top w:val="nil"/>
              <w:left w:val="single" w:sz="8" w:space="0" w:color="auto"/>
              <w:bottom w:val="single" w:sz="4" w:space="0" w:color="auto"/>
              <w:right w:val="nil"/>
            </w:tcBorders>
            <w:vAlign w:val="bottom"/>
            <w:hideMark/>
          </w:tcPr>
          <w:p w14:paraId="173A2360" w14:textId="77777777" w:rsidR="006815B8" w:rsidRPr="00705018" w:rsidRDefault="006815B8" w:rsidP="008614B7">
            <w:pPr>
              <w:tabs>
                <w:tab w:val="left" w:pos="3969"/>
              </w:tabs>
              <w:jc w:val="center"/>
              <w:rPr>
                <w:sz w:val="20"/>
                <w:szCs w:val="20"/>
              </w:rPr>
            </w:pPr>
            <w:r w:rsidRPr="00705018">
              <w:rPr>
                <w:sz w:val="20"/>
                <w:szCs w:val="20"/>
              </w:rPr>
              <w:t>% Aplicado /RCL</w:t>
            </w:r>
          </w:p>
        </w:tc>
        <w:tc>
          <w:tcPr>
            <w:tcW w:w="857" w:type="dxa"/>
            <w:tcBorders>
              <w:top w:val="nil"/>
              <w:left w:val="single" w:sz="8" w:space="0" w:color="auto"/>
              <w:bottom w:val="single" w:sz="4" w:space="0" w:color="auto"/>
              <w:right w:val="single" w:sz="8" w:space="0" w:color="auto"/>
            </w:tcBorders>
            <w:noWrap/>
            <w:vAlign w:val="bottom"/>
            <w:hideMark/>
          </w:tcPr>
          <w:p w14:paraId="2C6BC842" w14:textId="77777777" w:rsidR="006815B8" w:rsidRPr="00705018" w:rsidRDefault="006815B8" w:rsidP="008614B7">
            <w:pPr>
              <w:tabs>
                <w:tab w:val="left" w:pos="3969"/>
              </w:tabs>
              <w:jc w:val="center"/>
              <w:rPr>
                <w:sz w:val="20"/>
                <w:szCs w:val="20"/>
              </w:rPr>
            </w:pPr>
            <w:r w:rsidRPr="00705018">
              <w:rPr>
                <w:sz w:val="20"/>
                <w:szCs w:val="20"/>
              </w:rPr>
              <w:t>13,30%</w:t>
            </w:r>
          </w:p>
        </w:tc>
        <w:tc>
          <w:tcPr>
            <w:tcW w:w="857" w:type="dxa"/>
            <w:tcBorders>
              <w:top w:val="nil"/>
              <w:left w:val="nil"/>
              <w:bottom w:val="single" w:sz="4" w:space="0" w:color="auto"/>
              <w:right w:val="single" w:sz="8" w:space="0" w:color="auto"/>
            </w:tcBorders>
            <w:noWrap/>
            <w:vAlign w:val="bottom"/>
            <w:hideMark/>
          </w:tcPr>
          <w:p w14:paraId="3DEE5029" w14:textId="77777777" w:rsidR="006815B8" w:rsidRPr="00705018" w:rsidRDefault="006815B8" w:rsidP="008614B7">
            <w:pPr>
              <w:tabs>
                <w:tab w:val="left" w:pos="3969"/>
              </w:tabs>
              <w:jc w:val="center"/>
              <w:rPr>
                <w:sz w:val="20"/>
                <w:szCs w:val="20"/>
              </w:rPr>
            </w:pPr>
            <w:r w:rsidRPr="00705018">
              <w:rPr>
                <w:sz w:val="20"/>
                <w:szCs w:val="20"/>
              </w:rPr>
              <w:t>12,82%</w:t>
            </w:r>
          </w:p>
        </w:tc>
        <w:tc>
          <w:tcPr>
            <w:tcW w:w="857" w:type="dxa"/>
            <w:tcBorders>
              <w:top w:val="nil"/>
              <w:left w:val="nil"/>
              <w:bottom w:val="single" w:sz="4" w:space="0" w:color="auto"/>
              <w:right w:val="nil"/>
            </w:tcBorders>
            <w:noWrap/>
            <w:vAlign w:val="bottom"/>
            <w:hideMark/>
          </w:tcPr>
          <w:p w14:paraId="7A8619F8" w14:textId="77777777" w:rsidR="006815B8" w:rsidRPr="00705018" w:rsidRDefault="006815B8" w:rsidP="008614B7">
            <w:pPr>
              <w:tabs>
                <w:tab w:val="left" w:pos="3969"/>
              </w:tabs>
              <w:jc w:val="center"/>
              <w:rPr>
                <w:sz w:val="20"/>
                <w:szCs w:val="20"/>
              </w:rPr>
            </w:pPr>
            <w:r w:rsidRPr="00705018">
              <w:rPr>
                <w:sz w:val="20"/>
                <w:szCs w:val="20"/>
              </w:rPr>
              <w:t>12,27%</w:t>
            </w:r>
          </w:p>
        </w:tc>
        <w:tc>
          <w:tcPr>
            <w:tcW w:w="857" w:type="dxa"/>
            <w:tcBorders>
              <w:top w:val="nil"/>
              <w:left w:val="single" w:sz="8" w:space="0" w:color="auto"/>
              <w:bottom w:val="single" w:sz="4" w:space="0" w:color="auto"/>
              <w:right w:val="single" w:sz="8" w:space="0" w:color="auto"/>
            </w:tcBorders>
            <w:noWrap/>
            <w:vAlign w:val="bottom"/>
            <w:hideMark/>
          </w:tcPr>
          <w:p w14:paraId="059F4093" w14:textId="77777777" w:rsidR="006815B8" w:rsidRPr="00705018" w:rsidRDefault="006815B8" w:rsidP="008614B7">
            <w:pPr>
              <w:tabs>
                <w:tab w:val="left" w:pos="3969"/>
              </w:tabs>
              <w:jc w:val="center"/>
              <w:rPr>
                <w:sz w:val="20"/>
                <w:szCs w:val="20"/>
              </w:rPr>
            </w:pPr>
            <w:r w:rsidRPr="00705018">
              <w:rPr>
                <w:sz w:val="20"/>
                <w:szCs w:val="20"/>
              </w:rPr>
              <w:t>13,01%</w:t>
            </w:r>
          </w:p>
        </w:tc>
        <w:tc>
          <w:tcPr>
            <w:tcW w:w="857" w:type="dxa"/>
            <w:tcBorders>
              <w:top w:val="nil"/>
              <w:left w:val="nil"/>
              <w:bottom w:val="single" w:sz="4" w:space="0" w:color="auto"/>
              <w:right w:val="nil"/>
            </w:tcBorders>
            <w:noWrap/>
            <w:vAlign w:val="bottom"/>
            <w:hideMark/>
          </w:tcPr>
          <w:p w14:paraId="497CF615" w14:textId="77777777" w:rsidR="006815B8" w:rsidRPr="00705018" w:rsidRDefault="006815B8" w:rsidP="008614B7">
            <w:pPr>
              <w:tabs>
                <w:tab w:val="left" w:pos="3969"/>
              </w:tabs>
              <w:jc w:val="center"/>
              <w:rPr>
                <w:sz w:val="20"/>
                <w:szCs w:val="20"/>
              </w:rPr>
            </w:pPr>
            <w:r w:rsidRPr="00705018">
              <w:rPr>
                <w:sz w:val="20"/>
                <w:szCs w:val="20"/>
              </w:rPr>
              <w:t>11,59%</w:t>
            </w:r>
          </w:p>
        </w:tc>
        <w:tc>
          <w:tcPr>
            <w:tcW w:w="857" w:type="dxa"/>
            <w:tcBorders>
              <w:top w:val="nil"/>
              <w:left w:val="single" w:sz="8" w:space="0" w:color="auto"/>
              <w:bottom w:val="single" w:sz="4" w:space="0" w:color="auto"/>
              <w:right w:val="single" w:sz="8" w:space="0" w:color="auto"/>
            </w:tcBorders>
            <w:noWrap/>
            <w:vAlign w:val="bottom"/>
            <w:hideMark/>
          </w:tcPr>
          <w:p w14:paraId="59F963B0" w14:textId="77777777" w:rsidR="006815B8" w:rsidRPr="00705018" w:rsidRDefault="006815B8" w:rsidP="008614B7">
            <w:pPr>
              <w:tabs>
                <w:tab w:val="left" w:pos="3969"/>
              </w:tabs>
              <w:jc w:val="center"/>
              <w:rPr>
                <w:sz w:val="20"/>
                <w:szCs w:val="20"/>
              </w:rPr>
            </w:pPr>
            <w:r w:rsidRPr="00705018">
              <w:rPr>
                <w:sz w:val="20"/>
                <w:szCs w:val="20"/>
              </w:rPr>
              <w:t>12,75%</w:t>
            </w:r>
          </w:p>
        </w:tc>
        <w:tc>
          <w:tcPr>
            <w:tcW w:w="757" w:type="dxa"/>
            <w:tcBorders>
              <w:top w:val="nil"/>
              <w:left w:val="nil"/>
              <w:bottom w:val="single" w:sz="4" w:space="0" w:color="auto"/>
              <w:right w:val="nil"/>
            </w:tcBorders>
            <w:noWrap/>
            <w:vAlign w:val="bottom"/>
            <w:hideMark/>
          </w:tcPr>
          <w:p w14:paraId="4F722B88" w14:textId="77777777" w:rsidR="006815B8" w:rsidRPr="00705018" w:rsidRDefault="006815B8" w:rsidP="008614B7">
            <w:pPr>
              <w:tabs>
                <w:tab w:val="left" w:pos="3969"/>
              </w:tabs>
              <w:jc w:val="center"/>
              <w:rPr>
                <w:sz w:val="20"/>
                <w:szCs w:val="20"/>
              </w:rPr>
            </w:pPr>
            <w:r w:rsidRPr="00705018">
              <w:rPr>
                <w:sz w:val="20"/>
                <w:szCs w:val="20"/>
              </w:rPr>
              <w:t>14,40%</w:t>
            </w:r>
          </w:p>
        </w:tc>
        <w:tc>
          <w:tcPr>
            <w:tcW w:w="757" w:type="dxa"/>
            <w:tcBorders>
              <w:top w:val="nil"/>
              <w:left w:val="single" w:sz="8" w:space="0" w:color="auto"/>
              <w:bottom w:val="single" w:sz="4" w:space="0" w:color="auto"/>
              <w:right w:val="single" w:sz="8" w:space="0" w:color="auto"/>
            </w:tcBorders>
            <w:noWrap/>
            <w:vAlign w:val="bottom"/>
            <w:hideMark/>
          </w:tcPr>
          <w:p w14:paraId="69FCDD04" w14:textId="77777777" w:rsidR="006815B8" w:rsidRPr="00705018" w:rsidRDefault="006815B8" w:rsidP="008614B7">
            <w:pPr>
              <w:tabs>
                <w:tab w:val="left" w:pos="3969"/>
              </w:tabs>
              <w:jc w:val="center"/>
              <w:rPr>
                <w:sz w:val="20"/>
                <w:szCs w:val="20"/>
              </w:rPr>
            </w:pPr>
            <w:r w:rsidRPr="00705018">
              <w:rPr>
                <w:sz w:val="20"/>
                <w:szCs w:val="20"/>
              </w:rPr>
              <w:t>13,26%</w:t>
            </w:r>
          </w:p>
        </w:tc>
        <w:tc>
          <w:tcPr>
            <w:tcW w:w="757" w:type="dxa"/>
            <w:tcBorders>
              <w:top w:val="nil"/>
              <w:left w:val="nil"/>
              <w:bottom w:val="single" w:sz="4" w:space="0" w:color="auto"/>
              <w:right w:val="nil"/>
            </w:tcBorders>
            <w:noWrap/>
            <w:vAlign w:val="bottom"/>
            <w:hideMark/>
          </w:tcPr>
          <w:p w14:paraId="24B7CFC7" w14:textId="77777777" w:rsidR="006815B8" w:rsidRPr="00705018" w:rsidRDefault="006815B8" w:rsidP="008614B7">
            <w:pPr>
              <w:tabs>
                <w:tab w:val="left" w:pos="3969"/>
              </w:tabs>
              <w:jc w:val="center"/>
              <w:rPr>
                <w:sz w:val="20"/>
                <w:szCs w:val="20"/>
              </w:rPr>
            </w:pPr>
            <w:r w:rsidRPr="00705018">
              <w:rPr>
                <w:sz w:val="20"/>
                <w:szCs w:val="20"/>
              </w:rPr>
              <w:t>12,33%</w:t>
            </w:r>
          </w:p>
        </w:tc>
        <w:tc>
          <w:tcPr>
            <w:tcW w:w="757" w:type="dxa"/>
            <w:tcBorders>
              <w:top w:val="nil"/>
              <w:left w:val="single" w:sz="8" w:space="0" w:color="auto"/>
              <w:bottom w:val="single" w:sz="4" w:space="0" w:color="auto"/>
              <w:right w:val="single" w:sz="8" w:space="0" w:color="auto"/>
            </w:tcBorders>
            <w:noWrap/>
            <w:vAlign w:val="bottom"/>
            <w:hideMark/>
          </w:tcPr>
          <w:p w14:paraId="3AAAB94B" w14:textId="77777777" w:rsidR="006815B8" w:rsidRPr="00705018" w:rsidRDefault="006815B8" w:rsidP="008614B7">
            <w:pPr>
              <w:tabs>
                <w:tab w:val="left" w:pos="3969"/>
              </w:tabs>
              <w:jc w:val="center"/>
              <w:rPr>
                <w:sz w:val="20"/>
                <w:szCs w:val="20"/>
              </w:rPr>
            </w:pPr>
            <w:r w:rsidRPr="00705018">
              <w:rPr>
                <w:sz w:val="20"/>
                <w:szCs w:val="20"/>
              </w:rPr>
              <w:t>14,66%</w:t>
            </w:r>
          </w:p>
        </w:tc>
      </w:tr>
      <w:tr w:rsidR="00926FB8" w:rsidRPr="00705018" w14:paraId="271CEFEA" w14:textId="77777777" w:rsidTr="006815B8">
        <w:trPr>
          <w:trHeight w:val="510"/>
        </w:trPr>
        <w:tc>
          <w:tcPr>
            <w:tcW w:w="1358" w:type="dxa"/>
            <w:tcBorders>
              <w:top w:val="single" w:sz="4" w:space="0" w:color="auto"/>
              <w:left w:val="single" w:sz="4" w:space="0" w:color="auto"/>
              <w:bottom w:val="single" w:sz="4" w:space="0" w:color="auto"/>
              <w:right w:val="single" w:sz="4" w:space="0" w:color="auto"/>
            </w:tcBorders>
            <w:vAlign w:val="bottom"/>
            <w:hideMark/>
          </w:tcPr>
          <w:p w14:paraId="2830F5C9" w14:textId="77777777" w:rsidR="006815B8" w:rsidRPr="00705018" w:rsidRDefault="006815B8" w:rsidP="008614B7">
            <w:pPr>
              <w:tabs>
                <w:tab w:val="left" w:pos="3969"/>
              </w:tabs>
              <w:jc w:val="center"/>
              <w:rPr>
                <w:sz w:val="20"/>
                <w:szCs w:val="20"/>
              </w:rPr>
            </w:pPr>
            <w:r w:rsidRPr="00705018">
              <w:rPr>
                <w:sz w:val="20"/>
                <w:szCs w:val="20"/>
              </w:rPr>
              <w:t>% Encargos da Dívida/RCL</w:t>
            </w:r>
          </w:p>
        </w:tc>
        <w:tc>
          <w:tcPr>
            <w:tcW w:w="857" w:type="dxa"/>
            <w:tcBorders>
              <w:top w:val="single" w:sz="4" w:space="0" w:color="auto"/>
              <w:left w:val="single" w:sz="4" w:space="0" w:color="auto"/>
              <w:bottom w:val="single" w:sz="4" w:space="0" w:color="auto"/>
              <w:right w:val="single" w:sz="4" w:space="0" w:color="auto"/>
            </w:tcBorders>
            <w:noWrap/>
            <w:vAlign w:val="bottom"/>
            <w:hideMark/>
          </w:tcPr>
          <w:p w14:paraId="7951F0DD" w14:textId="77777777" w:rsidR="006815B8" w:rsidRPr="00705018" w:rsidRDefault="006815B8" w:rsidP="008614B7">
            <w:pPr>
              <w:tabs>
                <w:tab w:val="left" w:pos="3969"/>
              </w:tabs>
              <w:jc w:val="center"/>
              <w:rPr>
                <w:sz w:val="20"/>
                <w:szCs w:val="20"/>
              </w:rPr>
            </w:pPr>
            <w:r w:rsidRPr="00705018">
              <w:rPr>
                <w:sz w:val="20"/>
                <w:szCs w:val="20"/>
              </w:rPr>
              <w:t>23,61%</w:t>
            </w:r>
          </w:p>
        </w:tc>
        <w:tc>
          <w:tcPr>
            <w:tcW w:w="857" w:type="dxa"/>
            <w:tcBorders>
              <w:top w:val="single" w:sz="4" w:space="0" w:color="auto"/>
              <w:left w:val="single" w:sz="4" w:space="0" w:color="auto"/>
              <w:bottom w:val="single" w:sz="4" w:space="0" w:color="auto"/>
              <w:right w:val="single" w:sz="4" w:space="0" w:color="auto"/>
            </w:tcBorders>
            <w:noWrap/>
            <w:vAlign w:val="bottom"/>
            <w:hideMark/>
          </w:tcPr>
          <w:p w14:paraId="57924E1D" w14:textId="77777777" w:rsidR="006815B8" w:rsidRPr="00705018" w:rsidRDefault="006815B8" w:rsidP="008614B7">
            <w:pPr>
              <w:tabs>
                <w:tab w:val="left" w:pos="3969"/>
              </w:tabs>
              <w:jc w:val="center"/>
              <w:rPr>
                <w:sz w:val="20"/>
                <w:szCs w:val="20"/>
              </w:rPr>
            </w:pPr>
            <w:r w:rsidRPr="00705018">
              <w:rPr>
                <w:sz w:val="20"/>
                <w:szCs w:val="20"/>
              </w:rPr>
              <w:t>18,85%</w:t>
            </w:r>
          </w:p>
        </w:tc>
        <w:tc>
          <w:tcPr>
            <w:tcW w:w="857" w:type="dxa"/>
            <w:tcBorders>
              <w:top w:val="single" w:sz="4" w:space="0" w:color="auto"/>
              <w:left w:val="single" w:sz="4" w:space="0" w:color="auto"/>
              <w:bottom w:val="single" w:sz="4" w:space="0" w:color="auto"/>
              <w:right w:val="single" w:sz="4" w:space="0" w:color="auto"/>
            </w:tcBorders>
            <w:noWrap/>
            <w:vAlign w:val="bottom"/>
            <w:hideMark/>
          </w:tcPr>
          <w:p w14:paraId="22CB83E1" w14:textId="77777777" w:rsidR="006815B8" w:rsidRPr="00705018" w:rsidRDefault="006815B8" w:rsidP="008614B7">
            <w:pPr>
              <w:tabs>
                <w:tab w:val="left" w:pos="3969"/>
              </w:tabs>
              <w:jc w:val="center"/>
              <w:rPr>
                <w:sz w:val="20"/>
                <w:szCs w:val="20"/>
              </w:rPr>
            </w:pPr>
            <w:r w:rsidRPr="00705018">
              <w:rPr>
                <w:sz w:val="20"/>
                <w:szCs w:val="20"/>
              </w:rPr>
              <w:t>20,14%</w:t>
            </w:r>
          </w:p>
        </w:tc>
        <w:tc>
          <w:tcPr>
            <w:tcW w:w="857" w:type="dxa"/>
            <w:tcBorders>
              <w:top w:val="single" w:sz="4" w:space="0" w:color="auto"/>
              <w:left w:val="single" w:sz="4" w:space="0" w:color="auto"/>
              <w:bottom w:val="single" w:sz="4" w:space="0" w:color="auto"/>
              <w:right w:val="single" w:sz="4" w:space="0" w:color="auto"/>
            </w:tcBorders>
            <w:noWrap/>
            <w:vAlign w:val="bottom"/>
            <w:hideMark/>
          </w:tcPr>
          <w:p w14:paraId="748F244E" w14:textId="77777777" w:rsidR="006815B8" w:rsidRPr="00705018" w:rsidRDefault="006815B8" w:rsidP="008614B7">
            <w:pPr>
              <w:tabs>
                <w:tab w:val="left" w:pos="3969"/>
              </w:tabs>
              <w:jc w:val="center"/>
              <w:rPr>
                <w:sz w:val="20"/>
                <w:szCs w:val="20"/>
              </w:rPr>
            </w:pPr>
            <w:r w:rsidRPr="00705018">
              <w:rPr>
                <w:sz w:val="20"/>
                <w:szCs w:val="20"/>
              </w:rPr>
              <w:t>18,40%</w:t>
            </w:r>
          </w:p>
        </w:tc>
        <w:tc>
          <w:tcPr>
            <w:tcW w:w="857" w:type="dxa"/>
            <w:tcBorders>
              <w:top w:val="single" w:sz="4" w:space="0" w:color="auto"/>
              <w:left w:val="single" w:sz="4" w:space="0" w:color="auto"/>
              <w:bottom w:val="single" w:sz="4" w:space="0" w:color="auto"/>
              <w:right w:val="single" w:sz="4" w:space="0" w:color="auto"/>
            </w:tcBorders>
            <w:noWrap/>
            <w:vAlign w:val="bottom"/>
            <w:hideMark/>
          </w:tcPr>
          <w:p w14:paraId="3270AECF" w14:textId="77777777" w:rsidR="006815B8" w:rsidRPr="00705018" w:rsidRDefault="006815B8" w:rsidP="008614B7">
            <w:pPr>
              <w:tabs>
                <w:tab w:val="left" w:pos="3969"/>
              </w:tabs>
              <w:jc w:val="center"/>
              <w:rPr>
                <w:sz w:val="20"/>
                <w:szCs w:val="20"/>
              </w:rPr>
            </w:pPr>
            <w:r w:rsidRPr="00705018">
              <w:rPr>
                <w:sz w:val="20"/>
                <w:szCs w:val="20"/>
              </w:rPr>
              <w:t>18,14%</w:t>
            </w:r>
          </w:p>
        </w:tc>
        <w:tc>
          <w:tcPr>
            <w:tcW w:w="857" w:type="dxa"/>
            <w:tcBorders>
              <w:top w:val="single" w:sz="4" w:space="0" w:color="auto"/>
              <w:left w:val="single" w:sz="4" w:space="0" w:color="auto"/>
              <w:bottom w:val="single" w:sz="4" w:space="0" w:color="auto"/>
              <w:right w:val="single" w:sz="4" w:space="0" w:color="auto"/>
            </w:tcBorders>
            <w:noWrap/>
            <w:vAlign w:val="bottom"/>
            <w:hideMark/>
          </w:tcPr>
          <w:p w14:paraId="27EF1963" w14:textId="77777777" w:rsidR="006815B8" w:rsidRPr="00705018" w:rsidRDefault="006815B8" w:rsidP="008614B7">
            <w:pPr>
              <w:tabs>
                <w:tab w:val="left" w:pos="3969"/>
              </w:tabs>
              <w:jc w:val="center"/>
              <w:rPr>
                <w:sz w:val="20"/>
                <w:szCs w:val="20"/>
              </w:rPr>
            </w:pPr>
            <w:r w:rsidRPr="00705018">
              <w:rPr>
                <w:sz w:val="20"/>
                <w:szCs w:val="20"/>
              </w:rPr>
              <w:t>28,59%</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1AADAACE" w14:textId="77777777" w:rsidR="006815B8" w:rsidRPr="00705018" w:rsidRDefault="006815B8" w:rsidP="008614B7">
            <w:pPr>
              <w:tabs>
                <w:tab w:val="left" w:pos="3969"/>
              </w:tabs>
              <w:jc w:val="center"/>
              <w:rPr>
                <w:sz w:val="20"/>
                <w:szCs w:val="20"/>
              </w:rPr>
            </w:pPr>
            <w:r w:rsidRPr="00705018">
              <w:rPr>
                <w:sz w:val="20"/>
                <w:szCs w:val="20"/>
              </w:rPr>
              <w:t>8,29%</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137E7163" w14:textId="77777777" w:rsidR="006815B8" w:rsidRPr="00705018" w:rsidRDefault="006815B8" w:rsidP="008614B7">
            <w:pPr>
              <w:tabs>
                <w:tab w:val="left" w:pos="3969"/>
              </w:tabs>
              <w:jc w:val="center"/>
              <w:rPr>
                <w:bCs/>
                <w:sz w:val="20"/>
                <w:szCs w:val="20"/>
              </w:rPr>
            </w:pPr>
            <w:r w:rsidRPr="00705018">
              <w:rPr>
                <w:bCs/>
                <w:sz w:val="20"/>
                <w:szCs w:val="20"/>
              </w:rPr>
              <w:t>7,96%</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74D0A08E" w14:textId="77777777" w:rsidR="006815B8" w:rsidRPr="00705018" w:rsidRDefault="006815B8" w:rsidP="008614B7">
            <w:pPr>
              <w:tabs>
                <w:tab w:val="left" w:pos="3969"/>
              </w:tabs>
              <w:jc w:val="center"/>
              <w:rPr>
                <w:sz w:val="20"/>
                <w:szCs w:val="20"/>
              </w:rPr>
            </w:pPr>
            <w:r w:rsidRPr="00705018">
              <w:rPr>
                <w:sz w:val="20"/>
                <w:szCs w:val="20"/>
              </w:rPr>
              <w:t>9,76%</w:t>
            </w:r>
          </w:p>
        </w:tc>
        <w:tc>
          <w:tcPr>
            <w:tcW w:w="757" w:type="dxa"/>
            <w:tcBorders>
              <w:top w:val="single" w:sz="4" w:space="0" w:color="auto"/>
              <w:left w:val="single" w:sz="4" w:space="0" w:color="auto"/>
              <w:bottom w:val="single" w:sz="4" w:space="0" w:color="auto"/>
              <w:right w:val="single" w:sz="4" w:space="0" w:color="auto"/>
            </w:tcBorders>
            <w:noWrap/>
            <w:vAlign w:val="bottom"/>
            <w:hideMark/>
          </w:tcPr>
          <w:p w14:paraId="02AC4D45" w14:textId="77777777" w:rsidR="006815B8" w:rsidRPr="00705018" w:rsidRDefault="006815B8" w:rsidP="008614B7">
            <w:pPr>
              <w:tabs>
                <w:tab w:val="left" w:pos="3969"/>
              </w:tabs>
              <w:jc w:val="center"/>
              <w:rPr>
                <w:sz w:val="20"/>
                <w:szCs w:val="20"/>
              </w:rPr>
            </w:pPr>
            <w:r w:rsidRPr="00705018">
              <w:rPr>
                <w:sz w:val="20"/>
                <w:szCs w:val="20"/>
              </w:rPr>
              <w:t>7,29%</w:t>
            </w:r>
          </w:p>
        </w:tc>
      </w:tr>
      <w:tr w:rsidR="00926FB8" w:rsidRPr="00705018" w14:paraId="5AAC66E8" w14:textId="77777777" w:rsidTr="006815B8">
        <w:trPr>
          <w:trHeight w:val="750"/>
        </w:trPr>
        <w:tc>
          <w:tcPr>
            <w:tcW w:w="1358" w:type="dxa"/>
            <w:tcBorders>
              <w:top w:val="single" w:sz="4" w:space="0" w:color="auto"/>
              <w:left w:val="single" w:sz="8" w:space="0" w:color="auto"/>
              <w:bottom w:val="single" w:sz="8" w:space="0" w:color="auto"/>
              <w:right w:val="nil"/>
            </w:tcBorders>
            <w:vAlign w:val="bottom"/>
            <w:hideMark/>
          </w:tcPr>
          <w:p w14:paraId="1C2C9F0E" w14:textId="77777777" w:rsidR="006815B8" w:rsidRPr="00705018" w:rsidRDefault="006815B8" w:rsidP="008614B7">
            <w:pPr>
              <w:tabs>
                <w:tab w:val="left" w:pos="3969"/>
              </w:tabs>
              <w:jc w:val="center"/>
              <w:rPr>
                <w:sz w:val="20"/>
                <w:szCs w:val="20"/>
              </w:rPr>
            </w:pPr>
            <w:r w:rsidRPr="00705018">
              <w:rPr>
                <w:sz w:val="20"/>
                <w:szCs w:val="20"/>
              </w:rPr>
              <w:t>% da dívida sobre o gasto em saúde</w:t>
            </w:r>
          </w:p>
        </w:tc>
        <w:tc>
          <w:tcPr>
            <w:tcW w:w="857" w:type="dxa"/>
            <w:tcBorders>
              <w:top w:val="single" w:sz="4" w:space="0" w:color="auto"/>
              <w:left w:val="single" w:sz="8" w:space="0" w:color="auto"/>
              <w:bottom w:val="single" w:sz="8" w:space="0" w:color="auto"/>
              <w:right w:val="single" w:sz="8" w:space="0" w:color="auto"/>
            </w:tcBorders>
            <w:noWrap/>
            <w:vAlign w:val="bottom"/>
            <w:hideMark/>
          </w:tcPr>
          <w:p w14:paraId="76DEABA8" w14:textId="77777777" w:rsidR="006815B8" w:rsidRPr="00705018" w:rsidRDefault="006815B8" w:rsidP="008614B7">
            <w:pPr>
              <w:tabs>
                <w:tab w:val="left" w:pos="3969"/>
              </w:tabs>
              <w:jc w:val="center"/>
              <w:rPr>
                <w:sz w:val="20"/>
                <w:szCs w:val="20"/>
              </w:rPr>
            </w:pPr>
            <w:r w:rsidRPr="00705018">
              <w:rPr>
                <w:sz w:val="20"/>
                <w:szCs w:val="20"/>
              </w:rPr>
              <w:t>177,49%</w:t>
            </w:r>
          </w:p>
        </w:tc>
        <w:tc>
          <w:tcPr>
            <w:tcW w:w="857" w:type="dxa"/>
            <w:tcBorders>
              <w:top w:val="single" w:sz="4" w:space="0" w:color="auto"/>
              <w:left w:val="nil"/>
              <w:bottom w:val="single" w:sz="8" w:space="0" w:color="auto"/>
              <w:right w:val="single" w:sz="8" w:space="0" w:color="auto"/>
            </w:tcBorders>
            <w:noWrap/>
            <w:vAlign w:val="bottom"/>
            <w:hideMark/>
          </w:tcPr>
          <w:p w14:paraId="576C487C" w14:textId="77777777" w:rsidR="006815B8" w:rsidRPr="00705018" w:rsidRDefault="006815B8" w:rsidP="008614B7">
            <w:pPr>
              <w:tabs>
                <w:tab w:val="left" w:pos="3969"/>
              </w:tabs>
              <w:jc w:val="center"/>
              <w:rPr>
                <w:sz w:val="20"/>
                <w:szCs w:val="20"/>
              </w:rPr>
            </w:pPr>
            <w:r w:rsidRPr="00705018">
              <w:rPr>
                <w:sz w:val="20"/>
                <w:szCs w:val="20"/>
              </w:rPr>
              <w:t>147,06%</w:t>
            </w:r>
          </w:p>
        </w:tc>
        <w:tc>
          <w:tcPr>
            <w:tcW w:w="857" w:type="dxa"/>
            <w:tcBorders>
              <w:top w:val="single" w:sz="4" w:space="0" w:color="auto"/>
              <w:left w:val="nil"/>
              <w:bottom w:val="single" w:sz="8" w:space="0" w:color="auto"/>
              <w:right w:val="nil"/>
            </w:tcBorders>
            <w:noWrap/>
            <w:vAlign w:val="bottom"/>
            <w:hideMark/>
          </w:tcPr>
          <w:p w14:paraId="7025B202" w14:textId="77777777" w:rsidR="006815B8" w:rsidRPr="00705018" w:rsidRDefault="006815B8" w:rsidP="008614B7">
            <w:pPr>
              <w:tabs>
                <w:tab w:val="left" w:pos="3969"/>
              </w:tabs>
              <w:jc w:val="center"/>
              <w:rPr>
                <w:sz w:val="20"/>
                <w:szCs w:val="20"/>
              </w:rPr>
            </w:pPr>
            <w:r w:rsidRPr="00705018">
              <w:rPr>
                <w:sz w:val="20"/>
                <w:szCs w:val="20"/>
              </w:rPr>
              <w:t>164,18%</w:t>
            </w:r>
          </w:p>
        </w:tc>
        <w:tc>
          <w:tcPr>
            <w:tcW w:w="857" w:type="dxa"/>
            <w:tcBorders>
              <w:top w:val="single" w:sz="4" w:space="0" w:color="auto"/>
              <w:left w:val="single" w:sz="8" w:space="0" w:color="auto"/>
              <w:bottom w:val="single" w:sz="8" w:space="0" w:color="auto"/>
              <w:right w:val="single" w:sz="8" w:space="0" w:color="auto"/>
            </w:tcBorders>
            <w:noWrap/>
            <w:vAlign w:val="bottom"/>
            <w:hideMark/>
          </w:tcPr>
          <w:p w14:paraId="712AE551" w14:textId="77777777" w:rsidR="006815B8" w:rsidRPr="00705018" w:rsidRDefault="006815B8" w:rsidP="008614B7">
            <w:pPr>
              <w:tabs>
                <w:tab w:val="left" w:pos="3969"/>
              </w:tabs>
              <w:jc w:val="center"/>
              <w:rPr>
                <w:sz w:val="20"/>
                <w:szCs w:val="20"/>
              </w:rPr>
            </w:pPr>
            <w:r w:rsidRPr="00705018">
              <w:rPr>
                <w:sz w:val="20"/>
                <w:szCs w:val="20"/>
              </w:rPr>
              <w:t>141,43%</w:t>
            </w:r>
          </w:p>
        </w:tc>
        <w:tc>
          <w:tcPr>
            <w:tcW w:w="857" w:type="dxa"/>
            <w:tcBorders>
              <w:top w:val="single" w:sz="4" w:space="0" w:color="auto"/>
              <w:left w:val="nil"/>
              <w:bottom w:val="single" w:sz="8" w:space="0" w:color="auto"/>
              <w:right w:val="nil"/>
            </w:tcBorders>
            <w:noWrap/>
            <w:vAlign w:val="bottom"/>
            <w:hideMark/>
          </w:tcPr>
          <w:p w14:paraId="15AC5887" w14:textId="77777777" w:rsidR="006815B8" w:rsidRPr="00705018" w:rsidRDefault="006815B8" w:rsidP="008614B7">
            <w:pPr>
              <w:tabs>
                <w:tab w:val="left" w:pos="3969"/>
              </w:tabs>
              <w:jc w:val="center"/>
              <w:rPr>
                <w:sz w:val="20"/>
                <w:szCs w:val="20"/>
              </w:rPr>
            </w:pPr>
            <w:r w:rsidRPr="00705018">
              <w:rPr>
                <w:sz w:val="20"/>
                <w:szCs w:val="20"/>
              </w:rPr>
              <w:t>156,55%</w:t>
            </w:r>
          </w:p>
        </w:tc>
        <w:tc>
          <w:tcPr>
            <w:tcW w:w="857" w:type="dxa"/>
            <w:tcBorders>
              <w:top w:val="single" w:sz="4" w:space="0" w:color="auto"/>
              <w:left w:val="single" w:sz="8" w:space="0" w:color="auto"/>
              <w:bottom w:val="single" w:sz="8" w:space="0" w:color="auto"/>
              <w:right w:val="single" w:sz="8" w:space="0" w:color="auto"/>
            </w:tcBorders>
            <w:noWrap/>
            <w:vAlign w:val="bottom"/>
            <w:hideMark/>
          </w:tcPr>
          <w:p w14:paraId="0FCCEF83" w14:textId="77777777" w:rsidR="006815B8" w:rsidRPr="00705018" w:rsidRDefault="006815B8" w:rsidP="008614B7">
            <w:pPr>
              <w:tabs>
                <w:tab w:val="left" w:pos="3969"/>
              </w:tabs>
              <w:jc w:val="center"/>
              <w:rPr>
                <w:sz w:val="20"/>
                <w:szCs w:val="20"/>
              </w:rPr>
            </w:pPr>
            <w:r w:rsidRPr="00705018">
              <w:rPr>
                <w:sz w:val="20"/>
                <w:szCs w:val="20"/>
              </w:rPr>
              <w:t>224,21%</w:t>
            </w:r>
          </w:p>
        </w:tc>
        <w:tc>
          <w:tcPr>
            <w:tcW w:w="757" w:type="dxa"/>
            <w:tcBorders>
              <w:top w:val="single" w:sz="4" w:space="0" w:color="auto"/>
              <w:left w:val="nil"/>
              <w:bottom w:val="single" w:sz="8" w:space="0" w:color="auto"/>
              <w:right w:val="nil"/>
            </w:tcBorders>
            <w:noWrap/>
            <w:vAlign w:val="bottom"/>
            <w:hideMark/>
          </w:tcPr>
          <w:p w14:paraId="440D3E78" w14:textId="77777777" w:rsidR="006815B8" w:rsidRPr="00705018" w:rsidRDefault="006815B8" w:rsidP="008614B7">
            <w:pPr>
              <w:tabs>
                <w:tab w:val="left" w:pos="3969"/>
              </w:tabs>
              <w:jc w:val="center"/>
              <w:rPr>
                <w:sz w:val="20"/>
                <w:szCs w:val="20"/>
              </w:rPr>
            </w:pPr>
            <w:r w:rsidRPr="00705018">
              <w:rPr>
                <w:sz w:val="20"/>
                <w:szCs w:val="20"/>
              </w:rPr>
              <w:t>57,58%</w:t>
            </w:r>
          </w:p>
        </w:tc>
        <w:tc>
          <w:tcPr>
            <w:tcW w:w="757" w:type="dxa"/>
            <w:tcBorders>
              <w:top w:val="single" w:sz="4" w:space="0" w:color="auto"/>
              <w:left w:val="single" w:sz="8" w:space="0" w:color="auto"/>
              <w:bottom w:val="single" w:sz="8" w:space="0" w:color="auto"/>
              <w:right w:val="single" w:sz="8" w:space="0" w:color="auto"/>
            </w:tcBorders>
            <w:noWrap/>
            <w:vAlign w:val="bottom"/>
            <w:hideMark/>
          </w:tcPr>
          <w:p w14:paraId="4B225F2E" w14:textId="77777777" w:rsidR="006815B8" w:rsidRPr="00705018" w:rsidRDefault="006815B8" w:rsidP="008614B7">
            <w:pPr>
              <w:tabs>
                <w:tab w:val="left" w:pos="3969"/>
              </w:tabs>
              <w:jc w:val="center"/>
              <w:rPr>
                <w:sz w:val="20"/>
                <w:szCs w:val="20"/>
              </w:rPr>
            </w:pPr>
            <w:r w:rsidRPr="00705018">
              <w:rPr>
                <w:sz w:val="20"/>
                <w:szCs w:val="20"/>
              </w:rPr>
              <w:t>60,05%</w:t>
            </w:r>
          </w:p>
        </w:tc>
        <w:tc>
          <w:tcPr>
            <w:tcW w:w="757" w:type="dxa"/>
            <w:tcBorders>
              <w:top w:val="single" w:sz="4" w:space="0" w:color="auto"/>
              <w:left w:val="nil"/>
              <w:bottom w:val="single" w:sz="8" w:space="0" w:color="auto"/>
              <w:right w:val="nil"/>
            </w:tcBorders>
            <w:noWrap/>
            <w:vAlign w:val="bottom"/>
            <w:hideMark/>
          </w:tcPr>
          <w:p w14:paraId="00AA3C89" w14:textId="77777777" w:rsidR="006815B8" w:rsidRPr="00705018" w:rsidRDefault="006815B8" w:rsidP="008614B7">
            <w:pPr>
              <w:tabs>
                <w:tab w:val="left" w:pos="3969"/>
              </w:tabs>
              <w:jc w:val="center"/>
              <w:rPr>
                <w:sz w:val="20"/>
                <w:szCs w:val="20"/>
              </w:rPr>
            </w:pPr>
            <w:r w:rsidRPr="00705018">
              <w:rPr>
                <w:sz w:val="20"/>
                <w:szCs w:val="20"/>
              </w:rPr>
              <w:t>79,16%</w:t>
            </w:r>
          </w:p>
        </w:tc>
        <w:tc>
          <w:tcPr>
            <w:tcW w:w="757" w:type="dxa"/>
            <w:tcBorders>
              <w:top w:val="single" w:sz="4" w:space="0" w:color="auto"/>
              <w:left w:val="single" w:sz="8" w:space="0" w:color="auto"/>
              <w:bottom w:val="single" w:sz="8" w:space="0" w:color="auto"/>
              <w:right w:val="single" w:sz="8" w:space="0" w:color="auto"/>
            </w:tcBorders>
            <w:noWrap/>
            <w:vAlign w:val="bottom"/>
            <w:hideMark/>
          </w:tcPr>
          <w:p w14:paraId="1DE0F890" w14:textId="77777777" w:rsidR="006815B8" w:rsidRPr="00705018" w:rsidRDefault="006815B8" w:rsidP="008614B7">
            <w:pPr>
              <w:tabs>
                <w:tab w:val="left" w:pos="3969"/>
              </w:tabs>
              <w:jc w:val="center"/>
              <w:rPr>
                <w:sz w:val="20"/>
                <w:szCs w:val="20"/>
              </w:rPr>
            </w:pPr>
            <w:r w:rsidRPr="00705018">
              <w:rPr>
                <w:sz w:val="20"/>
                <w:szCs w:val="20"/>
              </w:rPr>
              <w:t>49,70%</w:t>
            </w:r>
          </w:p>
        </w:tc>
      </w:tr>
    </w:tbl>
    <w:p w14:paraId="22F4B946" w14:textId="77777777" w:rsidR="006815B8" w:rsidRPr="00705018" w:rsidRDefault="006815B8" w:rsidP="008614B7">
      <w:pPr>
        <w:tabs>
          <w:tab w:val="left" w:pos="3969"/>
        </w:tabs>
        <w:jc w:val="both"/>
        <w:rPr>
          <w:rFonts w:eastAsiaTheme="minorHAnsi"/>
          <w:sz w:val="20"/>
          <w:szCs w:val="20"/>
          <w:lang w:eastAsia="en-US"/>
        </w:rPr>
      </w:pPr>
      <w:r w:rsidRPr="00705018">
        <w:rPr>
          <w:sz w:val="20"/>
          <w:szCs w:val="20"/>
        </w:rPr>
        <w:t>Fonte: Relatório das Contas do Governo de 2016 -TCE (Adaptado pelos autores)</w:t>
      </w:r>
    </w:p>
    <w:p w14:paraId="21746C47" w14:textId="77777777" w:rsidR="008614B7" w:rsidRDefault="008614B7" w:rsidP="008614B7">
      <w:pPr>
        <w:tabs>
          <w:tab w:val="left" w:pos="3969"/>
        </w:tabs>
        <w:spacing w:line="360" w:lineRule="auto"/>
        <w:ind w:left="567"/>
        <w:jc w:val="both"/>
        <w:rPr>
          <w:spacing w:val="20"/>
        </w:rPr>
      </w:pPr>
    </w:p>
    <w:p w14:paraId="0A6A9BF7" w14:textId="497221CE" w:rsidR="006815B8" w:rsidRPr="00705018" w:rsidRDefault="008E31FA" w:rsidP="008614B7">
      <w:pPr>
        <w:tabs>
          <w:tab w:val="left" w:pos="3969"/>
        </w:tabs>
        <w:spacing w:line="360" w:lineRule="auto"/>
        <w:ind w:left="567"/>
        <w:jc w:val="both"/>
        <w:rPr>
          <w:spacing w:val="20"/>
        </w:rPr>
      </w:pPr>
      <w:r>
        <w:rPr>
          <w:spacing w:val="20"/>
        </w:rPr>
        <w:t>5</w:t>
      </w:r>
      <w:r w:rsidR="008614B7">
        <w:rPr>
          <w:spacing w:val="20"/>
        </w:rPr>
        <w:t>5.</w:t>
      </w:r>
      <w:r w:rsidR="008614B7">
        <w:rPr>
          <w:spacing w:val="20"/>
        </w:rPr>
        <w:tab/>
      </w:r>
      <w:r w:rsidR="006815B8" w:rsidRPr="00705018">
        <w:rPr>
          <w:spacing w:val="20"/>
        </w:rPr>
        <w:t xml:space="preserve">Observando os anos de 2007- 2012 podemos identificar que o pagamento do serviço da dívida sempre superaram os valores gastos com saúde. </w:t>
      </w:r>
    </w:p>
    <w:p w14:paraId="36EE00BD" w14:textId="77777777" w:rsidR="008614B7" w:rsidRDefault="008614B7" w:rsidP="008614B7">
      <w:pPr>
        <w:tabs>
          <w:tab w:val="left" w:pos="3969"/>
        </w:tabs>
        <w:spacing w:line="360" w:lineRule="auto"/>
        <w:ind w:left="567"/>
        <w:jc w:val="both"/>
        <w:rPr>
          <w:spacing w:val="20"/>
        </w:rPr>
      </w:pPr>
    </w:p>
    <w:p w14:paraId="639F1A5D" w14:textId="02BC0640" w:rsidR="006815B8" w:rsidRPr="00705018" w:rsidRDefault="008E31FA" w:rsidP="008614B7">
      <w:pPr>
        <w:tabs>
          <w:tab w:val="left" w:pos="3969"/>
        </w:tabs>
        <w:spacing w:line="360" w:lineRule="auto"/>
        <w:ind w:left="567"/>
        <w:jc w:val="both"/>
        <w:rPr>
          <w:spacing w:val="20"/>
        </w:rPr>
      </w:pPr>
      <w:r>
        <w:rPr>
          <w:spacing w:val="20"/>
        </w:rPr>
        <w:t>5</w:t>
      </w:r>
      <w:r w:rsidR="008614B7">
        <w:rPr>
          <w:spacing w:val="20"/>
        </w:rPr>
        <w:t>6.</w:t>
      </w:r>
      <w:r w:rsidR="008614B7">
        <w:rPr>
          <w:spacing w:val="20"/>
        </w:rPr>
        <w:tab/>
      </w:r>
      <w:r w:rsidR="006815B8" w:rsidRPr="00705018">
        <w:rPr>
          <w:spacing w:val="20"/>
        </w:rPr>
        <w:t>A análise começa a apresentar um</w:t>
      </w:r>
      <w:r w:rsidR="00F04FEB" w:rsidRPr="00705018">
        <w:rPr>
          <w:spacing w:val="20"/>
        </w:rPr>
        <w:t>a</w:t>
      </w:r>
      <w:r w:rsidR="006815B8" w:rsidRPr="00705018">
        <w:rPr>
          <w:spacing w:val="20"/>
        </w:rPr>
        <w:t xml:space="preserve"> distorção a partir de 2012, pois, houve uma transferência da dívida interna onde a União se apresentava credora, para um contrato em dólar americano com o Bank of America (EUA).</w:t>
      </w:r>
      <w:r w:rsidR="00F04FEB" w:rsidRPr="00705018">
        <w:rPr>
          <w:spacing w:val="20"/>
        </w:rPr>
        <w:t xml:space="preserve"> Justamente, a dívida que tanto se intenta </w:t>
      </w:r>
      <w:r w:rsidR="00F04FEB" w:rsidRPr="00705018">
        <w:rPr>
          <w:i/>
          <w:spacing w:val="20"/>
        </w:rPr>
        <w:t>vender</w:t>
      </w:r>
      <w:r w:rsidR="00F04FEB" w:rsidRPr="00705018">
        <w:rPr>
          <w:spacing w:val="20"/>
        </w:rPr>
        <w:t xml:space="preserve"> para o Banco Mundial.</w:t>
      </w:r>
    </w:p>
    <w:p w14:paraId="69C35B77" w14:textId="77777777" w:rsidR="008614B7" w:rsidRDefault="008614B7" w:rsidP="008614B7">
      <w:pPr>
        <w:tabs>
          <w:tab w:val="left" w:pos="3969"/>
        </w:tabs>
        <w:spacing w:line="360" w:lineRule="auto"/>
        <w:ind w:left="567"/>
        <w:jc w:val="both"/>
        <w:rPr>
          <w:spacing w:val="20"/>
        </w:rPr>
      </w:pPr>
    </w:p>
    <w:p w14:paraId="0698E3D6" w14:textId="2ED9A570" w:rsidR="006815B8" w:rsidRPr="00705018" w:rsidRDefault="008E31FA" w:rsidP="008614B7">
      <w:pPr>
        <w:tabs>
          <w:tab w:val="left" w:pos="3969"/>
        </w:tabs>
        <w:spacing w:line="360" w:lineRule="auto"/>
        <w:ind w:left="567"/>
        <w:jc w:val="both"/>
        <w:rPr>
          <w:spacing w:val="20"/>
        </w:rPr>
      </w:pPr>
      <w:r>
        <w:rPr>
          <w:spacing w:val="20"/>
        </w:rPr>
        <w:t>5</w:t>
      </w:r>
      <w:r w:rsidR="008614B7">
        <w:rPr>
          <w:spacing w:val="20"/>
        </w:rPr>
        <w:t>7.</w:t>
      </w:r>
      <w:r w:rsidR="008614B7">
        <w:rPr>
          <w:spacing w:val="20"/>
        </w:rPr>
        <w:tab/>
      </w:r>
      <w:r w:rsidR="006815B8" w:rsidRPr="00705018">
        <w:rPr>
          <w:spacing w:val="20"/>
        </w:rPr>
        <w:t xml:space="preserve">Com a diminuição dos encargos contratuais com a União o serviço da dívida foi reduzido em Mato Grosso nos anos subsequentes. Acontece que o contrato com o </w:t>
      </w:r>
      <w:r w:rsidR="006815B8" w:rsidRPr="00705018">
        <w:rPr>
          <w:i/>
          <w:spacing w:val="20"/>
        </w:rPr>
        <w:t>Bank of America</w:t>
      </w:r>
      <w:r w:rsidR="006815B8" w:rsidRPr="00705018">
        <w:rPr>
          <w:spacing w:val="20"/>
        </w:rPr>
        <w:t xml:space="preserve"> não apresentou seguro contra desvalorização cambial. O valor do dólar americano em 2012 fechou o ano com cotação de R$ 2,04 por dólar, e no dia 22 de setembro de 2017, apresenta-se um valor de R$ 3,12 por dólar, com picos superiores a R$ 4,00 durante o período de setembro de 2015 a março de 2016.</w:t>
      </w:r>
    </w:p>
    <w:p w14:paraId="32694908" w14:textId="77777777" w:rsidR="008614B7" w:rsidRDefault="008614B7" w:rsidP="008614B7">
      <w:pPr>
        <w:tabs>
          <w:tab w:val="left" w:pos="3969"/>
        </w:tabs>
        <w:spacing w:line="360" w:lineRule="auto"/>
        <w:ind w:left="567"/>
        <w:jc w:val="both"/>
        <w:rPr>
          <w:spacing w:val="20"/>
        </w:rPr>
      </w:pPr>
    </w:p>
    <w:p w14:paraId="0C238BE8" w14:textId="6DACE552" w:rsidR="006815B8" w:rsidRPr="00705018" w:rsidRDefault="008E31FA" w:rsidP="008614B7">
      <w:pPr>
        <w:tabs>
          <w:tab w:val="left" w:pos="3969"/>
        </w:tabs>
        <w:spacing w:line="360" w:lineRule="auto"/>
        <w:ind w:left="567"/>
        <w:jc w:val="both"/>
        <w:rPr>
          <w:spacing w:val="20"/>
        </w:rPr>
      </w:pPr>
      <w:r>
        <w:rPr>
          <w:spacing w:val="20"/>
        </w:rPr>
        <w:lastRenderedPageBreak/>
        <w:t>5</w:t>
      </w:r>
      <w:r w:rsidR="008614B7">
        <w:rPr>
          <w:spacing w:val="20"/>
        </w:rPr>
        <w:t>8.</w:t>
      </w:r>
      <w:r w:rsidR="008614B7">
        <w:rPr>
          <w:spacing w:val="20"/>
        </w:rPr>
        <w:tab/>
      </w:r>
      <w:r w:rsidR="006815B8" w:rsidRPr="00705018">
        <w:rPr>
          <w:spacing w:val="20"/>
        </w:rPr>
        <w:t xml:space="preserve">O mercado financeiro possui um instrumento de seguro contra variação cambial denominado contrato de “Hedge Cambial” que se traduz em uma segurança para o devedor de não haver grandes oscilações na cotação da moeda envolvida na operação. </w:t>
      </w:r>
    </w:p>
    <w:p w14:paraId="4ABAE825" w14:textId="77777777" w:rsidR="008614B7" w:rsidRDefault="008614B7" w:rsidP="008614B7">
      <w:pPr>
        <w:tabs>
          <w:tab w:val="left" w:pos="3969"/>
        </w:tabs>
        <w:spacing w:line="360" w:lineRule="auto"/>
        <w:ind w:left="567"/>
        <w:jc w:val="both"/>
        <w:rPr>
          <w:spacing w:val="20"/>
        </w:rPr>
      </w:pPr>
    </w:p>
    <w:p w14:paraId="7F68BB5D" w14:textId="4C186CEC" w:rsidR="006815B8" w:rsidRPr="00705018" w:rsidRDefault="008E31FA" w:rsidP="008614B7">
      <w:pPr>
        <w:tabs>
          <w:tab w:val="left" w:pos="3969"/>
        </w:tabs>
        <w:spacing w:line="360" w:lineRule="auto"/>
        <w:ind w:left="567"/>
        <w:jc w:val="both"/>
        <w:rPr>
          <w:spacing w:val="20"/>
        </w:rPr>
      </w:pPr>
      <w:r>
        <w:rPr>
          <w:spacing w:val="20"/>
        </w:rPr>
        <w:t>5</w:t>
      </w:r>
      <w:r w:rsidR="008614B7">
        <w:rPr>
          <w:spacing w:val="20"/>
        </w:rPr>
        <w:t>9.</w:t>
      </w:r>
      <w:r w:rsidR="008614B7">
        <w:rPr>
          <w:spacing w:val="20"/>
        </w:rPr>
        <w:tab/>
      </w:r>
      <w:r w:rsidR="006815B8" w:rsidRPr="00705018">
        <w:rPr>
          <w:spacing w:val="20"/>
        </w:rPr>
        <w:t xml:space="preserve">Ou seja, apesar de uma diminuição aparente no desembolso do serviço da dívida (amortização e juros) a partir de 2013, com a desvalorização cambial do Real houve um significativo aumento da transferência de valores do fundo público para saldar esses empréstimos e a sua elevação em valores líquidos. O valor do contrato na época fora registrado como sendo de R$ 967.824.515,13 em 10/09/2012. </w:t>
      </w:r>
    </w:p>
    <w:p w14:paraId="6FE8DC83" w14:textId="77777777" w:rsidR="008614B7" w:rsidRDefault="008614B7" w:rsidP="008614B7">
      <w:pPr>
        <w:tabs>
          <w:tab w:val="left" w:pos="3969"/>
        </w:tabs>
        <w:spacing w:line="360" w:lineRule="auto"/>
        <w:ind w:left="567"/>
        <w:jc w:val="both"/>
        <w:rPr>
          <w:spacing w:val="20"/>
        </w:rPr>
      </w:pPr>
    </w:p>
    <w:p w14:paraId="53608600" w14:textId="013AA33D" w:rsidR="006815B8" w:rsidRPr="00705018" w:rsidRDefault="008E31FA" w:rsidP="008614B7">
      <w:pPr>
        <w:tabs>
          <w:tab w:val="left" w:pos="3969"/>
        </w:tabs>
        <w:spacing w:line="360" w:lineRule="auto"/>
        <w:ind w:left="567"/>
        <w:jc w:val="both"/>
        <w:rPr>
          <w:spacing w:val="20"/>
        </w:rPr>
      </w:pPr>
      <w:r>
        <w:rPr>
          <w:spacing w:val="20"/>
        </w:rPr>
        <w:t>6</w:t>
      </w:r>
      <w:r w:rsidR="008614B7">
        <w:rPr>
          <w:spacing w:val="20"/>
        </w:rPr>
        <w:t>0.</w:t>
      </w:r>
      <w:r w:rsidR="008614B7">
        <w:rPr>
          <w:spacing w:val="20"/>
        </w:rPr>
        <w:tab/>
      </w:r>
      <w:r w:rsidR="006815B8" w:rsidRPr="00705018">
        <w:rPr>
          <w:spacing w:val="20"/>
        </w:rPr>
        <w:t xml:space="preserve">No momento atual a dívida com o </w:t>
      </w:r>
      <w:r w:rsidR="006815B8" w:rsidRPr="00705018">
        <w:rPr>
          <w:i/>
          <w:spacing w:val="20"/>
        </w:rPr>
        <w:t>Bank of America</w:t>
      </w:r>
      <w:r w:rsidR="006815B8" w:rsidRPr="00705018">
        <w:rPr>
          <w:spacing w:val="20"/>
        </w:rPr>
        <w:t xml:space="preserve">, correspondente a </w:t>
      </w:r>
      <w:r w:rsidR="00840AB2" w:rsidRPr="00705018">
        <w:rPr>
          <w:spacing w:val="20"/>
        </w:rPr>
        <w:t xml:space="preserve">R$ </w:t>
      </w:r>
      <w:r w:rsidR="006815B8" w:rsidRPr="00705018">
        <w:rPr>
          <w:spacing w:val="20"/>
        </w:rPr>
        <w:t xml:space="preserve">1.244.248.710,25 (2016). Este contrato é objeto de várias apurações para se verificar a legalidade do processo, uma vez que não houve o seguro contra a variação cambial, inclusive os seus valores são consignados judicialmente perante o </w:t>
      </w:r>
      <w:r w:rsidR="006815B8" w:rsidRPr="00705018">
        <w:rPr>
          <w:b/>
          <w:smallCaps/>
          <w:spacing w:val="20"/>
        </w:rPr>
        <w:t>Supremo Tribunal Federal</w:t>
      </w:r>
      <w:r w:rsidR="006815B8" w:rsidRPr="00705018">
        <w:rPr>
          <w:rStyle w:val="Refdenotaderodap"/>
          <w:spacing w:val="20"/>
        </w:rPr>
        <w:footnoteReference w:id="23"/>
      </w:r>
      <w:r w:rsidR="006815B8" w:rsidRPr="00705018">
        <w:rPr>
          <w:spacing w:val="20"/>
        </w:rPr>
        <w:t>.</w:t>
      </w:r>
    </w:p>
    <w:p w14:paraId="390183F2" w14:textId="77777777" w:rsidR="008614B7" w:rsidRDefault="008614B7" w:rsidP="008614B7">
      <w:pPr>
        <w:tabs>
          <w:tab w:val="left" w:pos="3969"/>
        </w:tabs>
        <w:spacing w:line="360" w:lineRule="auto"/>
        <w:ind w:left="567"/>
        <w:jc w:val="both"/>
        <w:rPr>
          <w:spacing w:val="20"/>
        </w:rPr>
      </w:pPr>
    </w:p>
    <w:p w14:paraId="0A2F9B82" w14:textId="0E9032B1" w:rsidR="006815B8" w:rsidRPr="00705018" w:rsidRDefault="008E31FA" w:rsidP="008614B7">
      <w:pPr>
        <w:tabs>
          <w:tab w:val="left" w:pos="3969"/>
        </w:tabs>
        <w:spacing w:line="360" w:lineRule="auto"/>
        <w:ind w:left="567"/>
        <w:jc w:val="both"/>
        <w:rPr>
          <w:spacing w:val="20"/>
        </w:rPr>
      </w:pPr>
      <w:r>
        <w:rPr>
          <w:spacing w:val="20"/>
        </w:rPr>
        <w:t>6</w:t>
      </w:r>
      <w:r w:rsidR="008614B7">
        <w:rPr>
          <w:spacing w:val="20"/>
        </w:rPr>
        <w:t>1.</w:t>
      </w:r>
      <w:r w:rsidR="008614B7">
        <w:rPr>
          <w:spacing w:val="20"/>
        </w:rPr>
        <w:tab/>
      </w:r>
      <w:r w:rsidR="006815B8" w:rsidRPr="00705018">
        <w:rPr>
          <w:spacing w:val="20"/>
        </w:rPr>
        <w:t xml:space="preserve">Continuando a análise observamos que nos anos de 2013 -2016 os valores do pagamento dos serviços da dívida apresentaram uma redução e vamos explicitar os motivos artificiais que levaram a esta redução. </w:t>
      </w:r>
    </w:p>
    <w:p w14:paraId="5F6D6D5E" w14:textId="77777777" w:rsidR="008614B7" w:rsidRDefault="008614B7" w:rsidP="008614B7">
      <w:pPr>
        <w:tabs>
          <w:tab w:val="left" w:pos="3969"/>
        </w:tabs>
        <w:spacing w:line="360" w:lineRule="auto"/>
        <w:ind w:left="567"/>
        <w:jc w:val="both"/>
        <w:rPr>
          <w:spacing w:val="20"/>
        </w:rPr>
      </w:pPr>
    </w:p>
    <w:p w14:paraId="04099042" w14:textId="7FA7FC71" w:rsidR="006815B8" w:rsidRPr="00705018" w:rsidRDefault="008E31FA" w:rsidP="008614B7">
      <w:pPr>
        <w:tabs>
          <w:tab w:val="left" w:pos="3969"/>
        </w:tabs>
        <w:spacing w:line="360" w:lineRule="auto"/>
        <w:ind w:left="567"/>
        <w:jc w:val="both"/>
        <w:rPr>
          <w:spacing w:val="20"/>
        </w:rPr>
      </w:pPr>
      <w:r>
        <w:rPr>
          <w:spacing w:val="20"/>
        </w:rPr>
        <w:t>6</w:t>
      </w:r>
      <w:r w:rsidR="008614B7">
        <w:rPr>
          <w:spacing w:val="20"/>
        </w:rPr>
        <w:t>2.</w:t>
      </w:r>
      <w:r w:rsidR="008614B7">
        <w:rPr>
          <w:spacing w:val="20"/>
        </w:rPr>
        <w:tab/>
      </w:r>
      <w:r w:rsidR="006815B8" w:rsidRPr="00705018">
        <w:rPr>
          <w:spacing w:val="20"/>
        </w:rPr>
        <w:t xml:space="preserve">A partir de dezembro de 2012 o Estado de Mato Grosso realizou as seguintes operações financeiras: a) Contrato de empréstimo do projeto MT Integrado R$ 1.412 Bilhões; b) Programa Proinveste de R$ 426 milhões; c) Mobilidade VLT – </w:t>
      </w:r>
      <w:r w:rsidR="006815B8" w:rsidRPr="00705018">
        <w:rPr>
          <w:spacing w:val="20"/>
        </w:rPr>
        <w:lastRenderedPageBreak/>
        <w:t xml:space="preserve">Transporte de R$ 460 milhões e d) Implantação VLT – CEPAC de R$ 727,920 milhões. Ou seja, somente no ano de 2012 resultou um acréscimo de R$ 3,025 bilhões de reais ao endividamento público. Ou seja, renegociou-se a dívida com a União com o pagamento antecipado de seu vencimento com o </w:t>
      </w:r>
      <w:r w:rsidR="006815B8" w:rsidRPr="00705018">
        <w:rPr>
          <w:i/>
          <w:spacing w:val="20"/>
        </w:rPr>
        <w:t>Bank of America</w:t>
      </w:r>
      <w:r w:rsidR="006815B8" w:rsidRPr="00705018">
        <w:rPr>
          <w:spacing w:val="20"/>
        </w:rPr>
        <w:t xml:space="preserve"> e se realizou novas operações de crédito.</w:t>
      </w:r>
    </w:p>
    <w:p w14:paraId="7DEFF709" w14:textId="77777777" w:rsidR="008614B7" w:rsidRDefault="008614B7" w:rsidP="008614B7">
      <w:pPr>
        <w:tabs>
          <w:tab w:val="left" w:pos="3969"/>
        </w:tabs>
        <w:spacing w:line="360" w:lineRule="auto"/>
        <w:ind w:left="567"/>
        <w:jc w:val="both"/>
        <w:rPr>
          <w:spacing w:val="20"/>
        </w:rPr>
      </w:pPr>
    </w:p>
    <w:p w14:paraId="79E503E9" w14:textId="284A966B" w:rsidR="006815B8" w:rsidRPr="00705018" w:rsidRDefault="008E31FA" w:rsidP="008614B7">
      <w:pPr>
        <w:tabs>
          <w:tab w:val="left" w:pos="3969"/>
        </w:tabs>
        <w:spacing w:line="360" w:lineRule="auto"/>
        <w:ind w:left="567"/>
        <w:jc w:val="both"/>
        <w:rPr>
          <w:spacing w:val="20"/>
        </w:rPr>
      </w:pPr>
      <w:r>
        <w:rPr>
          <w:spacing w:val="20"/>
        </w:rPr>
        <w:t>6</w:t>
      </w:r>
      <w:r w:rsidR="008614B7">
        <w:rPr>
          <w:spacing w:val="20"/>
        </w:rPr>
        <w:t>3.</w:t>
      </w:r>
      <w:r w:rsidR="008614B7">
        <w:rPr>
          <w:spacing w:val="20"/>
        </w:rPr>
        <w:tab/>
      </w:r>
      <w:r w:rsidR="006815B8" w:rsidRPr="00705018">
        <w:rPr>
          <w:spacing w:val="20"/>
        </w:rPr>
        <w:t>Apesar de seus contratos possuírem indexadores mais generosos o que garantiu a diminuição dos serviços da dívida a partir de 2013</w:t>
      </w:r>
      <w:r w:rsidR="00F04FEB" w:rsidRPr="00705018">
        <w:rPr>
          <w:spacing w:val="20"/>
        </w:rPr>
        <w:t>.</w:t>
      </w:r>
      <w:r w:rsidR="006815B8" w:rsidRPr="00705018">
        <w:rPr>
          <w:spacing w:val="20"/>
        </w:rPr>
        <w:t xml:space="preserve"> </w:t>
      </w:r>
    </w:p>
    <w:p w14:paraId="61D3F45C" w14:textId="77777777" w:rsidR="008614B7" w:rsidRDefault="008614B7" w:rsidP="008614B7">
      <w:pPr>
        <w:tabs>
          <w:tab w:val="left" w:pos="3969"/>
        </w:tabs>
        <w:spacing w:line="360" w:lineRule="auto"/>
        <w:ind w:left="567"/>
        <w:jc w:val="both"/>
        <w:rPr>
          <w:spacing w:val="20"/>
        </w:rPr>
      </w:pPr>
    </w:p>
    <w:p w14:paraId="1B524ADC" w14:textId="569D900B" w:rsidR="006815B8" w:rsidRPr="00705018" w:rsidRDefault="008E31FA" w:rsidP="008614B7">
      <w:pPr>
        <w:tabs>
          <w:tab w:val="left" w:pos="3969"/>
        </w:tabs>
        <w:spacing w:line="360" w:lineRule="auto"/>
        <w:ind w:left="567"/>
        <w:jc w:val="both"/>
        <w:rPr>
          <w:spacing w:val="20"/>
        </w:rPr>
      </w:pPr>
      <w:r>
        <w:rPr>
          <w:spacing w:val="20"/>
        </w:rPr>
        <w:t>6</w:t>
      </w:r>
      <w:r w:rsidR="008614B7">
        <w:rPr>
          <w:spacing w:val="20"/>
        </w:rPr>
        <w:t>4.</w:t>
      </w:r>
      <w:r w:rsidR="008614B7">
        <w:rPr>
          <w:spacing w:val="20"/>
        </w:rPr>
        <w:tab/>
      </w:r>
      <w:r w:rsidR="006815B8" w:rsidRPr="00705018">
        <w:rPr>
          <w:spacing w:val="20"/>
        </w:rPr>
        <w:t>Em 2016, uma nova situação se formou</w:t>
      </w:r>
      <w:r w:rsidR="00C57F7C" w:rsidRPr="00705018">
        <w:rPr>
          <w:spacing w:val="20"/>
        </w:rPr>
        <w:t>,</w:t>
      </w:r>
      <w:r w:rsidR="006815B8" w:rsidRPr="00705018">
        <w:rPr>
          <w:spacing w:val="20"/>
        </w:rPr>
        <w:t xml:space="preserve"> o Estado de Mato Grosso </w:t>
      </w:r>
      <w:r w:rsidR="00C57F7C" w:rsidRPr="00705018">
        <w:rPr>
          <w:spacing w:val="20"/>
        </w:rPr>
        <w:t>ajuizou o</w:t>
      </w:r>
      <w:r w:rsidR="006815B8" w:rsidRPr="00705018">
        <w:rPr>
          <w:spacing w:val="20"/>
        </w:rPr>
        <w:t xml:space="preserve"> Mandado de Segurança perante o STF</w:t>
      </w:r>
      <w:r w:rsidR="006815B8" w:rsidRPr="00705018">
        <w:rPr>
          <w:rStyle w:val="Refdenotaderodap"/>
          <w:spacing w:val="20"/>
        </w:rPr>
        <w:footnoteReference w:id="24"/>
      </w:r>
      <w:r w:rsidR="006815B8" w:rsidRPr="00705018">
        <w:rPr>
          <w:spacing w:val="20"/>
        </w:rPr>
        <w:t>, onde questiona a prática de anatocismo na capitalização dos juros do saldo devedor. A partir de então por força de ordem liminar deixa de pagar os valores devidos de serviços da dívida dos contratos da Lei nº 9</w:t>
      </w:r>
      <w:r w:rsidR="00C57F7C" w:rsidRPr="00705018">
        <w:rPr>
          <w:spacing w:val="20"/>
        </w:rPr>
        <w:t>.</w:t>
      </w:r>
      <w:r w:rsidR="006815B8" w:rsidRPr="00705018">
        <w:rPr>
          <w:spacing w:val="20"/>
        </w:rPr>
        <w:t xml:space="preserve">496/97. O que explica os valores dos serviços da dívida apresentarem uma queda significativa neste ano. </w:t>
      </w:r>
    </w:p>
    <w:p w14:paraId="3F0EA0CE" w14:textId="77777777" w:rsidR="008614B7" w:rsidRDefault="008614B7" w:rsidP="008614B7">
      <w:pPr>
        <w:tabs>
          <w:tab w:val="left" w:pos="3969"/>
        </w:tabs>
        <w:spacing w:line="360" w:lineRule="auto"/>
        <w:ind w:left="567"/>
        <w:jc w:val="both"/>
        <w:rPr>
          <w:spacing w:val="20"/>
        </w:rPr>
      </w:pPr>
    </w:p>
    <w:p w14:paraId="2F3BD23C" w14:textId="5F7006F3" w:rsidR="006815B8" w:rsidRPr="00705018" w:rsidRDefault="008E31FA" w:rsidP="008614B7">
      <w:pPr>
        <w:tabs>
          <w:tab w:val="left" w:pos="3969"/>
        </w:tabs>
        <w:spacing w:line="360" w:lineRule="auto"/>
        <w:ind w:left="567"/>
        <w:jc w:val="both"/>
        <w:rPr>
          <w:spacing w:val="20"/>
        </w:rPr>
      </w:pPr>
      <w:r>
        <w:rPr>
          <w:spacing w:val="20"/>
        </w:rPr>
        <w:t>6</w:t>
      </w:r>
      <w:r w:rsidR="008614B7">
        <w:rPr>
          <w:spacing w:val="20"/>
        </w:rPr>
        <w:t>5.</w:t>
      </w:r>
      <w:r w:rsidR="008614B7">
        <w:rPr>
          <w:spacing w:val="20"/>
        </w:rPr>
        <w:tab/>
      </w:r>
      <w:r w:rsidR="006815B8" w:rsidRPr="00705018">
        <w:rPr>
          <w:spacing w:val="20"/>
        </w:rPr>
        <w:t>Assim em uma análise inicial podemos destacar que há uma corrosão do fundo público, e que este alimenta o sistema da dívida. Mesmo em momentos onde há uma oportunidade de redução do endividamento público o gestor apresenta uma necessidade de novos empréstimos para viabilizar um sistema duvidoso de desenvolvimento</w:t>
      </w:r>
      <w:r w:rsidR="00F04FEB" w:rsidRPr="00705018">
        <w:rPr>
          <w:spacing w:val="20"/>
        </w:rPr>
        <w:t>.</w:t>
      </w:r>
    </w:p>
    <w:p w14:paraId="24FD01A5" w14:textId="77777777" w:rsidR="008614B7" w:rsidRDefault="008614B7" w:rsidP="008614B7">
      <w:pPr>
        <w:tabs>
          <w:tab w:val="left" w:pos="3969"/>
        </w:tabs>
        <w:spacing w:line="360" w:lineRule="auto"/>
        <w:ind w:left="567"/>
        <w:jc w:val="both"/>
        <w:rPr>
          <w:spacing w:val="20"/>
        </w:rPr>
      </w:pPr>
    </w:p>
    <w:p w14:paraId="1934D31D" w14:textId="6CB35510" w:rsidR="006815B8" w:rsidRPr="00705018" w:rsidRDefault="008E31FA" w:rsidP="008614B7">
      <w:pPr>
        <w:tabs>
          <w:tab w:val="left" w:pos="3969"/>
        </w:tabs>
        <w:spacing w:line="360" w:lineRule="auto"/>
        <w:ind w:left="567"/>
        <w:jc w:val="both"/>
        <w:rPr>
          <w:spacing w:val="20"/>
        </w:rPr>
      </w:pPr>
      <w:r>
        <w:rPr>
          <w:spacing w:val="20"/>
        </w:rPr>
        <w:t>6</w:t>
      </w:r>
      <w:r w:rsidR="008614B7">
        <w:rPr>
          <w:spacing w:val="20"/>
        </w:rPr>
        <w:t>6.</w:t>
      </w:r>
      <w:r w:rsidR="008614B7">
        <w:rPr>
          <w:spacing w:val="20"/>
        </w:rPr>
        <w:tab/>
      </w:r>
      <w:r w:rsidR="006815B8" w:rsidRPr="00705018">
        <w:rPr>
          <w:spacing w:val="20"/>
        </w:rPr>
        <w:t>Entre os processos que maiores prejuízos apresenta estão: a) Dívida financeira</w:t>
      </w:r>
      <w:r w:rsidR="00C57F7C" w:rsidRPr="00705018">
        <w:rPr>
          <w:spacing w:val="20"/>
        </w:rPr>
        <w:t>,</w:t>
      </w:r>
      <w:r w:rsidR="006815B8" w:rsidRPr="00705018">
        <w:rPr>
          <w:spacing w:val="20"/>
        </w:rPr>
        <w:t xml:space="preserve"> principalmente as renegociações com a União; b) Investimentos em obras de </w:t>
      </w:r>
      <w:r w:rsidR="00D02502" w:rsidRPr="00705018">
        <w:rPr>
          <w:spacing w:val="20"/>
        </w:rPr>
        <w:t>infraestrutura</w:t>
      </w:r>
      <w:r w:rsidR="006815B8" w:rsidRPr="00705018">
        <w:rPr>
          <w:spacing w:val="20"/>
        </w:rPr>
        <w:t xml:space="preserve"> viária e de eventos desportivos ainda não concluídas mudando o foco das políticas públicas; c) o endividamento externo </w:t>
      </w:r>
      <w:r w:rsidR="006815B8" w:rsidRPr="00705018">
        <w:rPr>
          <w:spacing w:val="20"/>
        </w:rPr>
        <w:lastRenderedPageBreak/>
        <w:t>que vem transferindo recursos do estado de Mato Grosso para um banco privado estadunidense, sem seguro contra variação cambial.</w:t>
      </w:r>
      <w:r w:rsidR="008614B7">
        <w:rPr>
          <w:spacing w:val="20"/>
        </w:rPr>
        <w:t xml:space="preserve"> </w:t>
      </w:r>
      <w:r w:rsidR="006815B8" w:rsidRPr="00705018">
        <w:rPr>
          <w:spacing w:val="20"/>
        </w:rPr>
        <w:t>Observamos que o impacto do endividamento público nos fundos públicos vem causando prejuízos sociais incalculáveis</w:t>
      </w:r>
      <w:r w:rsidR="00957139" w:rsidRPr="00705018">
        <w:rPr>
          <w:spacing w:val="20"/>
        </w:rPr>
        <w:t>.</w:t>
      </w:r>
    </w:p>
    <w:p w14:paraId="1A93AD8B" w14:textId="77777777" w:rsidR="00EE1BFC" w:rsidRDefault="00EE1BFC" w:rsidP="008614B7">
      <w:pPr>
        <w:tabs>
          <w:tab w:val="left" w:pos="3969"/>
        </w:tabs>
        <w:spacing w:line="360" w:lineRule="auto"/>
        <w:ind w:left="539"/>
        <w:jc w:val="both"/>
        <w:rPr>
          <w:spacing w:val="20"/>
        </w:rPr>
      </w:pPr>
    </w:p>
    <w:p w14:paraId="775FC1CD" w14:textId="262D1DBD" w:rsidR="00FF5696" w:rsidRPr="00705018" w:rsidRDefault="00E86D1A" w:rsidP="00E86D1A">
      <w:pPr>
        <w:tabs>
          <w:tab w:val="left" w:pos="3969"/>
        </w:tabs>
        <w:spacing w:line="360" w:lineRule="auto"/>
        <w:ind w:left="3969" w:hanging="3430"/>
        <w:jc w:val="both"/>
        <w:rPr>
          <w:b/>
          <w:smallCaps/>
          <w:spacing w:val="20"/>
          <w:u w:val="single"/>
        </w:rPr>
      </w:pPr>
      <w:r>
        <w:rPr>
          <w:b/>
          <w:smallCaps/>
          <w:spacing w:val="20"/>
        </w:rPr>
        <w:t>II.I.IV</w:t>
      </w:r>
      <w:r>
        <w:rPr>
          <w:b/>
          <w:smallCaps/>
          <w:spacing w:val="20"/>
        </w:rPr>
        <w:tab/>
      </w:r>
      <w:bookmarkStart w:id="5" w:name="_Hlk529874598"/>
      <w:r w:rsidR="00FF5696" w:rsidRPr="00705018">
        <w:rPr>
          <w:b/>
          <w:smallCaps/>
          <w:spacing w:val="20"/>
          <w:u w:val="single"/>
        </w:rPr>
        <w:t xml:space="preserve">Da Ausência de Comprovação da </w:t>
      </w:r>
      <w:r w:rsidR="006E79BD" w:rsidRPr="00705018">
        <w:rPr>
          <w:b/>
          <w:smallCaps/>
          <w:spacing w:val="20"/>
          <w:u w:val="single"/>
        </w:rPr>
        <w:t xml:space="preserve">Incapacidade Financeira do Estado de Mato Grosso em </w:t>
      </w:r>
      <w:bookmarkEnd w:id="5"/>
      <w:r w:rsidR="00073324">
        <w:rPr>
          <w:b/>
          <w:smallCaps/>
          <w:spacing w:val="20"/>
          <w:u w:val="single"/>
        </w:rPr>
        <w:t>Cumprir com a Lei</w:t>
      </w:r>
    </w:p>
    <w:p w14:paraId="2F9AC3C5" w14:textId="77777777" w:rsidR="00FF5696" w:rsidRPr="00705018" w:rsidRDefault="00FF5696" w:rsidP="008614B7">
      <w:pPr>
        <w:tabs>
          <w:tab w:val="left" w:pos="3969"/>
        </w:tabs>
        <w:spacing w:line="360" w:lineRule="auto"/>
        <w:ind w:left="539"/>
        <w:jc w:val="both"/>
        <w:rPr>
          <w:spacing w:val="20"/>
        </w:rPr>
      </w:pPr>
    </w:p>
    <w:p w14:paraId="5F551E6D" w14:textId="6B7FDD27" w:rsidR="00FF5696" w:rsidRPr="00705018" w:rsidRDefault="00E86D1A" w:rsidP="008614B7">
      <w:pPr>
        <w:tabs>
          <w:tab w:val="left" w:pos="3969"/>
        </w:tabs>
        <w:spacing w:line="360" w:lineRule="auto"/>
        <w:ind w:left="539"/>
        <w:jc w:val="both"/>
        <w:rPr>
          <w:spacing w:val="20"/>
        </w:rPr>
      </w:pPr>
      <w:r>
        <w:rPr>
          <w:spacing w:val="20"/>
        </w:rPr>
        <w:t>6</w:t>
      </w:r>
      <w:r w:rsidR="008E31FA">
        <w:rPr>
          <w:spacing w:val="20"/>
        </w:rPr>
        <w:t>7</w:t>
      </w:r>
      <w:r>
        <w:rPr>
          <w:spacing w:val="20"/>
        </w:rPr>
        <w:t>.</w:t>
      </w:r>
      <w:r>
        <w:rPr>
          <w:spacing w:val="20"/>
        </w:rPr>
        <w:tab/>
      </w:r>
      <w:r w:rsidR="00FF5696" w:rsidRPr="00705018">
        <w:rPr>
          <w:spacing w:val="20"/>
        </w:rPr>
        <w:t xml:space="preserve">O que se desvela </w:t>
      </w:r>
      <w:r w:rsidR="006E79BD" w:rsidRPr="00705018">
        <w:rPr>
          <w:spacing w:val="20"/>
        </w:rPr>
        <w:t xml:space="preserve">ainda </w:t>
      </w:r>
      <w:r w:rsidR="00FF5696" w:rsidRPr="00705018">
        <w:rPr>
          <w:spacing w:val="20"/>
        </w:rPr>
        <w:t xml:space="preserve">é que </w:t>
      </w:r>
      <w:r w:rsidR="008E31FA">
        <w:rPr>
          <w:spacing w:val="20"/>
        </w:rPr>
        <w:t xml:space="preserve">a parte Impetrada </w:t>
      </w:r>
      <w:r w:rsidR="00FF5696" w:rsidRPr="00E86D1A">
        <w:rPr>
          <w:b/>
          <w:spacing w:val="20"/>
          <w:u w:val="single"/>
        </w:rPr>
        <w:t xml:space="preserve">não tem </w:t>
      </w:r>
      <w:r w:rsidR="00953EF7" w:rsidRPr="00E86D1A">
        <w:rPr>
          <w:b/>
          <w:spacing w:val="20"/>
          <w:u w:val="single"/>
        </w:rPr>
        <w:t xml:space="preserve">sequer prova da incapacidade financeira do Estado em </w:t>
      </w:r>
      <w:r w:rsidR="00347716">
        <w:rPr>
          <w:b/>
          <w:spacing w:val="20"/>
          <w:u w:val="single"/>
        </w:rPr>
        <w:t>cumprir com a Lei</w:t>
      </w:r>
      <w:r w:rsidR="008E31FA">
        <w:rPr>
          <w:spacing w:val="20"/>
        </w:rPr>
        <w:t>.</w:t>
      </w:r>
    </w:p>
    <w:p w14:paraId="219B3C23" w14:textId="77777777" w:rsidR="008E31FA" w:rsidRDefault="008E31FA" w:rsidP="001E50BC">
      <w:pPr>
        <w:tabs>
          <w:tab w:val="left" w:pos="3969"/>
        </w:tabs>
        <w:spacing w:line="360" w:lineRule="auto"/>
        <w:ind w:left="540" w:right="18"/>
        <w:jc w:val="both"/>
        <w:rPr>
          <w:spacing w:val="20"/>
        </w:rPr>
      </w:pPr>
    </w:p>
    <w:p w14:paraId="1610113A" w14:textId="41ACEC35" w:rsidR="001E50BC" w:rsidRPr="001A7613" w:rsidRDefault="008E31FA" w:rsidP="001E50BC">
      <w:pPr>
        <w:tabs>
          <w:tab w:val="left" w:pos="3969"/>
        </w:tabs>
        <w:spacing w:line="360" w:lineRule="auto"/>
        <w:ind w:left="540" w:right="18"/>
        <w:jc w:val="both"/>
        <w:rPr>
          <w:b/>
          <w:spacing w:val="20"/>
        </w:rPr>
      </w:pPr>
      <w:r>
        <w:rPr>
          <w:spacing w:val="20"/>
        </w:rPr>
        <w:t>68.</w:t>
      </w:r>
      <w:r w:rsidR="001E50BC">
        <w:rPr>
          <w:spacing w:val="20"/>
        </w:rPr>
        <w:tab/>
      </w:r>
      <w:r w:rsidR="001E50BC" w:rsidRPr="001A7613">
        <w:rPr>
          <w:spacing w:val="20"/>
        </w:rPr>
        <w:t xml:space="preserve">O dever do trato com </w:t>
      </w:r>
      <w:r w:rsidR="001E50BC" w:rsidRPr="001A7613">
        <w:rPr>
          <w:i/>
          <w:spacing w:val="20"/>
        </w:rPr>
        <w:t>Respública</w:t>
      </w:r>
      <w:r w:rsidR="001E50BC" w:rsidRPr="001A7613">
        <w:rPr>
          <w:spacing w:val="20"/>
        </w:rPr>
        <w:t xml:space="preserve"> impõe aos Administradores a indisponibilidade do interesse público, por qualquer outro interesse. As palavras clarividentes do mestre </w:t>
      </w:r>
      <w:r w:rsidR="001E50BC" w:rsidRPr="001A7613">
        <w:rPr>
          <w:b/>
          <w:smallCaps/>
          <w:spacing w:val="20"/>
        </w:rPr>
        <w:t>Celso Antonio Bandeira de Melo</w:t>
      </w:r>
      <w:r w:rsidR="001E50BC" w:rsidRPr="001A7613">
        <w:rPr>
          <w:spacing w:val="20"/>
        </w:rPr>
        <w:t xml:space="preserve"> lecionam sobre o dever como base de toda a atividade da Administração Pública:</w:t>
      </w:r>
    </w:p>
    <w:p w14:paraId="0171A6FB" w14:textId="77777777" w:rsidR="001E50BC" w:rsidRPr="001A7613" w:rsidRDefault="001E50BC" w:rsidP="001E50BC">
      <w:pPr>
        <w:tabs>
          <w:tab w:val="left" w:pos="3420"/>
          <w:tab w:val="left" w:pos="3969"/>
        </w:tabs>
        <w:spacing w:line="360" w:lineRule="auto"/>
        <w:ind w:left="540" w:right="18"/>
        <w:jc w:val="both"/>
        <w:rPr>
          <w:bCs/>
          <w:spacing w:val="20"/>
        </w:rPr>
      </w:pPr>
    </w:p>
    <w:p w14:paraId="001F948C" w14:textId="77777777" w:rsidR="001E50BC" w:rsidRPr="001A7613" w:rsidRDefault="001E50BC" w:rsidP="001E50BC">
      <w:pPr>
        <w:pBdr>
          <w:top w:val="single" w:sz="4" w:space="1" w:color="auto"/>
          <w:left w:val="single" w:sz="4" w:space="4" w:color="auto"/>
          <w:bottom w:val="single" w:sz="4" w:space="1" w:color="auto"/>
          <w:right w:val="single" w:sz="4" w:space="4" w:color="auto"/>
        </w:pBdr>
        <w:tabs>
          <w:tab w:val="left" w:pos="3420"/>
          <w:tab w:val="left" w:pos="3969"/>
        </w:tabs>
        <w:ind w:left="1622" w:right="17"/>
        <w:jc w:val="both"/>
        <w:rPr>
          <w:bCs/>
          <w:iCs/>
        </w:rPr>
      </w:pPr>
      <w:r w:rsidRPr="001A7613">
        <w:rPr>
          <w:bCs/>
          <w:iCs/>
        </w:rPr>
        <w:t xml:space="preserve">“Na Ciência do Direito Administrativo, erradamente e até de modo paradoxal, quer-se articular os institutos do direito administrativo, - inobstante ramo do direito público – em torno da idéia de poder, quando o correto seria articula-los em torno da idéia de dever, de finalidade a ser cumprida. Em face da finalidade, alguém – a Administração Pública – está posta numa situação que os italianos chamam de ‘doverosità’, isto é, sujeição a esse dever de atingir a finalidade. Como não há outro meio para se atingir esta finalidade, para obter-se o cumprimento deste dever, senão irrogar a alguém certo poder instrumental, ancilar ao cumprimento do dever, surge o poder como mera decorrência, como mero instrumento impostergável para que se cumpra o dever. Mas é o dever que comanda toda a lógica do Direito Público”. </w:t>
      </w:r>
      <w:r w:rsidRPr="001A7613">
        <w:rPr>
          <w:rStyle w:val="Refdenotaderodap"/>
          <w:bCs/>
        </w:rPr>
        <w:footnoteReference w:id="25"/>
      </w:r>
    </w:p>
    <w:p w14:paraId="56927C87" w14:textId="77777777" w:rsidR="001E50BC" w:rsidRPr="001A7613" w:rsidRDefault="001E50BC" w:rsidP="001E50BC">
      <w:pPr>
        <w:tabs>
          <w:tab w:val="left" w:pos="3969"/>
        </w:tabs>
        <w:spacing w:line="360" w:lineRule="auto"/>
        <w:ind w:left="540"/>
        <w:jc w:val="both"/>
        <w:rPr>
          <w:spacing w:val="20"/>
        </w:rPr>
      </w:pPr>
    </w:p>
    <w:p w14:paraId="4CC018D3" w14:textId="18D6DBCF" w:rsidR="001E50BC" w:rsidRPr="001A7613" w:rsidRDefault="008E31FA" w:rsidP="001E50BC">
      <w:pPr>
        <w:tabs>
          <w:tab w:val="left" w:pos="3969"/>
        </w:tabs>
        <w:spacing w:line="360" w:lineRule="auto"/>
        <w:ind w:left="540"/>
        <w:jc w:val="both"/>
        <w:rPr>
          <w:bCs/>
          <w:spacing w:val="20"/>
        </w:rPr>
      </w:pPr>
      <w:r>
        <w:rPr>
          <w:bCs/>
          <w:spacing w:val="20"/>
        </w:rPr>
        <w:lastRenderedPageBreak/>
        <w:t>69.</w:t>
      </w:r>
      <w:r w:rsidR="001E50BC" w:rsidRPr="001A7613">
        <w:rPr>
          <w:bCs/>
          <w:spacing w:val="20"/>
        </w:rPr>
        <w:tab/>
        <w:t xml:space="preserve">O ferimento do princípio da indisponibilidade pública está configurado pela não demonstração exaustiva da </w:t>
      </w:r>
      <w:r w:rsidR="001E50BC">
        <w:rPr>
          <w:bCs/>
          <w:spacing w:val="20"/>
        </w:rPr>
        <w:t>e</w:t>
      </w:r>
      <w:r w:rsidR="001E50BC" w:rsidRPr="001A7613">
        <w:rPr>
          <w:bCs/>
          <w:spacing w:val="20"/>
        </w:rPr>
        <w:t>xistência</w:t>
      </w:r>
      <w:r w:rsidR="001E50BC">
        <w:rPr>
          <w:bCs/>
          <w:spacing w:val="20"/>
        </w:rPr>
        <w:t xml:space="preserve"> da incapacidade do Estado de Mato Grosso em efetivar </w:t>
      </w:r>
      <w:r>
        <w:rPr>
          <w:bCs/>
          <w:spacing w:val="20"/>
        </w:rPr>
        <w:t>o reajuste</w:t>
      </w:r>
      <w:r w:rsidR="001E50BC">
        <w:rPr>
          <w:bCs/>
          <w:spacing w:val="20"/>
        </w:rPr>
        <w:t xml:space="preserve"> como previsto em Lei</w:t>
      </w:r>
      <w:r w:rsidR="001E50BC" w:rsidRPr="001A7613">
        <w:rPr>
          <w:bCs/>
          <w:spacing w:val="20"/>
        </w:rPr>
        <w:t xml:space="preserve">, pois justificar de forma leviana e simplória, algo complexo e profundo </w:t>
      </w:r>
      <w:r w:rsidR="001E50BC">
        <w:rPr>
          <w:bCs/>
          <w:spacing w:val="20"/>
        </w:rPr>
        <w:t>é</w:t>
      </w:r>
      <w:r w:rsidR="001E50BC" w:rsidRPr="001A7613">
        <w:rPr>
          <w:bCs/>
          <w:spacing w:val="20"/>
        </w:rPr>
        <w:t xml:space="preserve"> negar a sua essência existencial.</w:t>
      </w:r>
    </w:p>
    <w:p w14:paraId="00853990" w14:textId="77777777" w:rsidR="001E50BC" w:rsidRPr="00705018" w:rsidRDefault="001E50BC" w:rsidP="008614B7">
      <w:pPr>
        <w:tabs>
          <w:tab w:val="left" w:pos="3969"/>
        </w:tabs>
        <w:spacing w:line="360" w:lineRule="auto"/>
        <w:ind w:left="539"/>
        <w:jc w:val="both"/>
        <w:rPr>
          <w:spacing w:val="20"/>
        </w:rPr>
      </w:pPr>
    </w:p>
    <w:p w14:paraId="11FC778D" w14:textId="77777777" w:rsidR="0062783A" w:rsidRPr="00705018" w:rsidRDefault="0062783A" w:rsidP="008614B7">
      <w:pPr>
        <w:tabs>
          <w:tab w:val="left" w:pos="3969"/>
        </w:tabs>
        <w:spacing w:line="360" w:lineRule="auto"/>
        <w:ind w:left="3969" w:hanging="3430"/>
        <w:jc w:val="both"/>
        <w:rPr>
          <w:b/>
          <w:smallCaps/>
          <w:spacing w:val="20"/>
          <w:u w:val="single"/>
        </w:rPr>
      </w:pPr>
      <w:bookmarkStart w:id="6" w:name="OLE_LINK47"/>
      <w:r w:rsidRPr="00705018">
        <w:rPr>
          <w:b/>
          <w:smallCaps/>
          <w:spacing w:val="20"/>
        </w:rPr>
        <w:t>II.I.</w:t>
      </w:r>
      <w:bookmarkEnd w:id="6"/>
      <w:r w:rsidR="00E86D1A">
        <w:rPr>
          <w:b/>
          <w:smallCaps/>
          <w:spacing w:val="20"/>
        </w:rPr>
        <w:t>VI</w:t>
      </w:r>
      <w:r w:rsidRPr="00705018">
        <w:rPr>
          <w:b/>
          <w:smallCaps/>
          <w:spacing w:val="20"/>
        </w:rPr>
        <w:tab/>
      </w:r>
      <w:bookmarkStart w:id="7" w:name="OLE_LINK51"/>
      <w:r w:rsidR="00002D3D" w:rsidRPr="00002D3D">
        <w:rPr>
          <w:b/>
          <w:smallCaps/>
          <w:spacing w:val="20"/>
          <w:u w:val="single"/>
        </w:rPr>
        <w:t>D</w:t>
      </w:r>
      <w:r w:rsidR="00953EF7" w:rsidRPr="00705018">
        <w:rPr>
          <w:b/>
          <w:smallCaps/>
          <w:spacing w:val="20"/>
          <w:u w:val="single"/>
        </w:rPr>
        <w:t>o Incremento</w:t>
      </w:r>
      <w:r w:rsidRPr="00705018">
        <w:rPr>
          <w:b/>
          <w:smallCaps/>
          <w:spacing w:val="20"/>
          <w:u w:val="single"/>
        </w:rPr>
        <w:t xml:space="preserve"> d</w:t>
      </w:r>
      <w:r w:rsidR="00953EF7" w:rsidRPr="00705018">
        <w:rPr>
          <w:b/>
          <w:smallCaps/>
          <w:spacing w:val="20"/>
          <w:u w:val="single"/>
        </w:rPr>
        <w:t>o</w:t>
      </w:r>
      <w:r w:rsidRPr="00705018">
        <w:rPr>
          <w:b/>
          <w:smallCaps/>
          <w:spacing w:val="20"/>
          <w:u w:val="single"/>
        </w:rPr>
        <w:t xml:space="preserve"> Receita Corrente Líquida</w:t>
      </w:r>
      <w:bookmarkEnd w:id="7"/>
    </w:p>
    <w:p w14:paraId="1D83068F" w14:textId="77777777" w:rsidR="0062783A" w:rsidRPr="00705018" w:rsidRDefault="0062783A" w:rsidP="008614B7">
      <w:pPr>
        <w:tabs>
          <w:tab w:val="left" w:pos="3969"/>
        </w:tabs>
        <w:spacing w:line="360" w:lineRule="auto"/>
        <w:ind w:left="539"/>
        <w:jc w:val="both"/>
        <w:rPr>
          <w:spacing w:val="20"/>
        </w:rPr>
      </w:pPr>
      <w:r w:rsidRPr="00705018">
        <w:rPr>
          <w:spacing w:val="20"/>
        </w:rPr>
        <w:t xml:space="preserve"> </w:t>
      </w:r>
    </w:p>
    <w:p w14:paraId="505444B2" w14:textId="426ED216" w:rsidR="0062783A" w:rsidRPr="00705018" w:rsidRDefault="008E31FA" w:rsidP="008614B7">
      <w:pPr>
        <w:tabs>
          <w:tab w:val="left" w:pos="3969"/>
        </w:tabs>
        <w:spacing w:line="360" w:lineRule="auto"/>
        <w:ind w:left="540"/>
        <w:jc w:val="both"/>
        <w:rPr>
          <w:spacing w:val="20"/>
        </w:rPr>
      </w:pPr>
      <w:r>
        <w:rPr>
          <w:spacing w:val="20"/>
        </w:rPr>
        <w:t>69</w:t>
      </w:r>
      <w:r w:rsidR="0062783A" w:rsidRPr="00705018">
        <w:rPr>
          <w:spacing w:val="20"/>
        </w:rPr>
        <w:t>.</w:t>
      </w:r>
      <w:r w:rsidR="0062783A" w:rsidRPr="00705018">
        <w:rPr>
          <w:spacing w:val="20"/>
        </w:rPr>
        <w:tab/>
      </w:r>
      <w:r>
        <w:rPr>
          <w:spacing w:val="20"/>
        </w:rPr>
        <w:t>D</w:t>
      </w:r>
      <w:r w:rsidR="0062783A" w:rsidRPr="00705018">
        <w:rPr>
          <w:spacing w:val="20"/>
        </w:rPr>
        <w:t xml:space="preserve">ocumento público dispõe de forma a comprovar de que o previsto para a Receite Corrente Líquida no ano de 2017 era uma arrecadação de R$ 12.797.483.535,69 e foi realizada o total de R$ 13.370.957.833,27, ou seja, houve o </w:t>
      </w:r>
      <w:r w:rsidR="00002D3D">
        <w:rPr>
          <w:spacing w:val="20"/>
        </w:rPr>
        <w:t>incremento</w:t>
      </w:r>
      <w:r w:rsidR="0062783A" w:rsidRPr="00705018">
        <w:rPr>
          <w:spacing w:val="20"/>
        </w:rPr>
        <w:t xml:space="preserve"> de R$ 573.474.297,58, </w:t>
      </w:r>
      <w:r>
        <w:rPr>
          <w:spacing w:val="20"/>
        </w:rPr>
        <w:t>conforme em anexo (</w:t>
      </w:r>
      <w:r w:rsidRPr="004D270A">
        <w:rPr>
          <w:b/>
          <w:bCs/>
          <w:spacing w:val="20"/>
          <w:u w:val="single"/>
        </w:rPr>
        <w:t xml:space="preserve">doc. n.º </w:t>
      </w:r>
      <w:r w:rsidR="004D270A" w:rsidRPr="004D270A">
        <w:rPr>
          <w:b/>
          <w:bCs/>
          <w:spacing w:val="20"/>
          <w:u w:val="single"/>
        </w:rPr>
        <w:t>05</w:t>
      </w:r>
      <w:r>
        <w:rPr>
          <w:spacing w:val="20"/>
        </w:rPr>
        <w:t>).</w:t>
      </w:r>
    </w:p>
    <w:p w14:paraId="2571A8D1" w14:textId="01420BE9" w:rsidR="00347716" w:rsidRDefault="00347716" w:rsidP="008614B7">
      <w:pPr>
        <w:tabs>
          <w:tab w:val="left" w:pos="3969"/>
          <w:tab w:val="left" w:pos="10206"/>
        </w:tabs>
        <w:spacing w:line="360" w:lineRule="auto"/>
        <w:ind w:left="539"/>
        <w:jc w:val="both"/>
        <w:rPr>
          <w:rStyle w:val="Forte"/>
          <w:spacing w:val="20"/>
          <w:shd w:val="clear" w:color="auto" w:fill="FFFFFF"/>
        </w:rPr>
      </w:pPr>
      <w:bookmarkStart w:id="8" w:name="OLE_LINK37"/>
    </w:p>
    <w:p w14:paraId="2873F409" w14:textId="1DD1150D" w:rsidR="008E019D" w:rsidRPr="00705018" w:rsidRDefault="008E31FA" w:rsidP="008E019D">
      <w:pPr>
        <w:tabs>
          <w:tab w:val="left" w:pos="3969"/>
        </w:tabs>
        <w:spacing w:line="360" w:lineRule="auto"/>
        <w:ind w:left="540"/>
        <w:jc w:val="both"/>
        <w:rPr>
          <w:spacing w:val="20"/>
        </w:rPr>
      </w:pPr>
      <w:r>
        <w:rPr>
          <w:spacing w:val="20"/>
        </w:rPr>
        <w:t>70.</w:t>
      </w:r>
      <w:r>
        <w:rPr>
          <w:spacing w:val="20"/>
        </w:rPr>
        <w:tab/>
      </w:r>
      <w:r w:rsidR="008E019D">
        <w:rPr>
          <w:spacing w:val="20"/>
        </w:rPr>
        <w:t>O</w:t>
      </w:r>
      <w:r w:rsidR="008E019D" w:rsidRPr="00705018">
        <w:rPr>
          <w:spacing w:val="20"/>
        </w:rPr>
        <w:t xml:space="preserve"> previsto para a Receite Corrente Líquida no ano de 201</w:t>
      </w:r>
      <w:r w:rsidR="008E019D">
        <w:rPr>
          <w:spacing w:val="20"/>
        </w:rPr>
        <w:t>8</w:t>
      </w:r>
      <w:r w:rsidR="008E019D" w:rsidRPr="00705018">
        <w:rPr>
          <w:spacing w:val="20"/>
        </w:rPr>
        <w:t xml:space="preserve"> era uma arrecadação de R$ </w:t>
      </w:r>
      <w:r w:rsidR="008E019D">
        <w:rPr>
          <w:spacing w:val="20"/>
        </w:rPr>
        <w:t>14.333.333.621,77</w:t>
      </w:r>
      <w:r w:rsidR="008E019D" w:rsidRPr="00705018">
        <w:rPr>
          <w:spacing w:val="20"/>
        </w:rPr>
        <w:t xml:space="preserve"> e foi realizada o total de R$ </w:t>
      </w:r>
      <w:r w:rsidR="008E019D">
        <w:rPr>
          <w:spacing w:val="20"/>
        </w:rPr>
        <w:t>15.220.689.680,29</w:t>
      </w:r>
      <w:r w:rsidR="008E019D" w:rsidRPr="00705018">
        <w:rPr>
          <w:spacing w:val="20"/>
        </w:rPr>
        <w:t xml:space="preserve">, ou seja, houve o </w:t>
      </w:r>
      <w:r w:rsidR="008E019D">
        <w:rPr>
          <w:spacing w:val="20"/>
        </w:rPr>
        <w:t>incremento</w:t>
      </w:r>
      <w:r w:rsidR="008E019D" w:rsidRPr="00705018">
        <w:rPr>
          <w:spacing w:val="20"/>
        </w:rPr>
        <w:t xml:space="preserve"> de R$ </w:t>
      </w:r>
      <w:r w:rsidR="008E019D" w:rsidRPr="008E019D">
        <w:rPr>
          <w:spacing w:val="20"/>
        </w:rPr>
        <w:t>887.356.058,52</w:t>
      </w:r>
      <w:r w:rsidR="008E019D" w:rsidRPr="008E019D">
        <w:rPr>
          <w:spacing w:val="20"/>
        </w:rPr>
        <w:t>‬</w:t>
      </w:r>
      <w:r w:rsidR="008E019D" w:rsidRPr="00705018">
        <w:rPr>
          <w:spacing w:val="20"/>
        </w:rPr>
        <w:t xml:space="preserve">, </w:t>
      </w:r>
      <w:r>
        <w:rPr>
          <w:spacing w:val="20"/>
        </w:rPr>
        <w:t>conforme em anexo (</w:t>
      </w:r>
      <w:r w:rsidRPr="004D270A">
        <w:rPr>
          <w:b/>
          <w:bCs/>
          <w:spacing w:val="20"/>
          <w:u w:val="single"/>
        </w:rPr>
        <w:t xml:space="preserve">doc. n.º </w:t>
      </w:r>
      <w:r w:rsidR="004D270A" w:rsidRPr="004D270A">
        <w:rPr>
          <w:b/>
          <w:bCs/>
          <w:spacing w:val="20"/>
          <w:u w:val="single"/>
        </w:rPr>
        <w:t>06</w:t>
      </w:r>
      <w:r>
        <w:rPr>
          <w:spacing w:val="20"/>
        </w:rPr>
        <w:t>).</w:t>
      </w:r>
    </w:p>
    <w:p w14:paraId="6CABFFBC" w14:textId="77777777" w:rsidR="008E019D" w:rsidRDefault="008E019D" w:rsidP="008614B7">
      <w:pPr>
        <w:tabs>
          <w:tab w:val="left" w:pos="3969"/>
          <w:tab w:val="left" w:pos="10206"/>
        </w:tabs>
        <w:spacing w:line="360" w:lineRule="auto"/>
        <w:ind w:left="539"/>
        <w:jc w:val="both"/>
        <w:rPr>
          <w:rStyle w:val="Forte"/>
          <w:spacing w:val="20"/>
          <w:shd w:val="clear" w:color="auto" w:fill="FFFFFF"/>
        </w:rPr>
      </w:pPr>
    </w:p>
    <w:p w14:paraId="5B80AFBD" w14:textId="04B5B9E7" w:rsidR="0062783A" w:rsidRPr="00705018" w:rsidRDefault="00072A85" w:rsidP="008614B7">
      <w:pPr>
        <w:tabs>
          <w:tab w:val="left" w:pos="3969"/>
          <w:tab w:val="left" w:pos="10206"/>
        </w:tabs>
        <w:spacing w:line="360" w:lineRule="auto"/>
        <w:ind w:left="539"/>
        <w:jc w:val="both"/>
        <w:rPr>
          <w:rStyle w:val="Forte"/>
          <w:shd w:val="clear" w:color="auto" w:fill="FFFFFF"/>
        </w:rPr>
      </w:pPr>
      <w:r>
        <w:rPr>
          <w:rStyle w:val="Forte"/>
          <w:spacing w:val="20"/>
          <w:shd w:val="clear" w:color="auto" w:fill="FFFFFF"/>
        </w:rPr>
        <w:t>7</w:t>
      </w:r>
      <w:r w:rsidR="008E31FA">
        <w:rPr>
          <w:rStyle w:val="Forte"/>
          <w:spacing w:val="20"/>
          <w:shd w:val="clear" w:color="auto" w:fill="FFFFFF"/>
        </w:rPr>
        <w:t>1</w:t>
      </w:r>
      <w:r w:rsidR="0062783A" w:rsidRPr="00705018">
        <w:rPr>
          <w:rStyle w:val="Forte"/>
          <w:spacing w:val="20"/>
          <w:shd w:val="clear" w:color="auto" w:fill="FFFFFF"/>
        </w:rPr>
        <w:t>.</w:t>
      </w:r>
      <w:r w:rsidR="0062783A" w:rsidRPr="00705018">
        <w:rPr>
          <w:rStyle w:val="Forte"/>
          <w:spacing w:val="20"/>
          <w:shd w:val="clear" w:color="auto" w:fill="FFFFFF"/>
        </w:rPr>
        <w:tab/>
        <w:t xml:space="preserve">Os </w:t>
      </w:r>
      <w:r w:rsidR="0062783A" w:rsidRPr="00705018">
        <w:rPr>
          <w:spacing w:val="20"/>
        </w:rPr>
        <w:t xml:space="preserve">Relatórios Resumidos da Execução Orçamentária do </w:t>
      </w:r>
      <w:r w:rsidR="008E019D">
        <w:rPr>
          <w:spacing w:val="20"/>
        </w:rPr>
        <w:t>3</w:t>
      </w:r>
      <w:r w:rsidR="0062783A" w:rsidRPr="00705018">
        <w:rPr>
          <w:spacing w:val="20"/>
        </w:rPr>
        <w:t xml:space="preserve"> bimestre de 2.01</w:t>
      </w:r>
      <w:r w:rsidR="008E019D">
        <w:rPr>
          <w:spacing w:val="20"/>
        </w:rPr>
        <w:t>9</w:t>
      </w:r>
      <w:r w:rsidR="0062783A" w:rsidRPr="00705018">
        <w:rPr>
          <w:spacing w:val="20"/>
        </w:rPr>
        <w:t xml:space="preserve"> </w:t>
      </w:r>
      <w:bookmarkEnd w:id="8"/>
      <w:r w:rsidR="0062783A" w:rsidRPr="00705018">
        <w:rPr>
          <w:spacing w:val="20"/>
        </w:rPr>
        <w:t xml:space="preserve">comprova de que não houve frustração de receitas, mas sim </w:t>
      </w:r>
      <w:r w:rsidR="00002D3D">
        <w:rPr>
          <w:spacing w:val="20"/>
        </w:rPr>
        <w:t>incremento</w:t>
      </w:r>
      <w:r w:rsidR="0062783A" w:rsidRPr="00705018">
        <w:rPr>
          <w:spacing w:val="20"/>
        </w:rPr>
        <w:t xml:space="preserve">, não havendo, portanto, qualquer justificativa plausível para o não pagamento da </w:t>
      </w:r>
      <w:r w:rsidR="008E31FA">
        <w:rPr>
          <w:spacing w:val="20"/>
        </w:rPr>
        <w:t>REAJUSTE</w:t>
      </w:r>
      <w:r w:rsidR="0062783A" w:rsidRPr="00705018">
        <w:rPr>
          <w:spacing w:val="20"/>
        </w:rPr>
        <w:t>.</w:t>
      </w:r>
    </w:p>
    <w:p w14:paraId="72E2D9B9" w14:textId="77777777" w:rsidR="0062783A" w:rsidRPr="00705018" w:rsidRDefault="0062783A" w:rsidP="008614B7">
      <w:pPr>
        <w:tabs>
          <w:tab w:val="left" w:pos="3969"/>
        </w:tabs>
        <w:spacing w:line="360" w:lineRule="auto"/>
        <w:ind w:left="540"/>
        <w:jc w:val="both"/>
        <w:rPr>
          <w:spacing w:val="20"/>
        </w:rPr>
      </w:pPr>
    </w:p>
    <w:p w14:paraId="03C775E9" w14:textId="671F4522" w:rsidR="0062783A" w:rsidRPr="00705018" w:rsidRDefault="00072A85" w:rsidP="008614B7">
      <w:pPr>
        <w:tabs>
          <w:tab w:val="left" w:pos="3969"/>
        </w:tabs>
        <w:spacing w:line="360" w:lineRule="auto"/>
        <w:ind w:left="540"/>
        <w:jc w:val="both"/>
      </w:pPr>
      <w:r>
        <w:rPr>
          <w:spacing w:val="20"/>
        </w:rPr>
        <w:t>7</w:t>
      </w:r>
      <w:r w:rsidR="008E31FA">
        <w:rPr>
          <w:spacing w:val="20"/>
        </w:rPr>
        <w:t>2</w:t>
      </w:r>
      <w:r w:rsidR="0062783A" w:rsidRPr="00705018">
        <w:rPr>
          <w:spacing w:val="20"/>
        </w:rPr>
        <w:t>.</w:t>
      </w:r>
      <w:r w:rsidR="0062783A" w:rsidRPr="00705018">
        <w:rPr>
          <w:spacing w:val="20"/>
        </w:rPr>
        <w:tab/>
        <w:t xml:space="preserve">Se fosse o caso de realmente haver frustração de receitas, a Lei de Responsabilidade Fiscal determina que fosse apresentada no Relatório Resumido da Execução Orçamentária a respectiva justificativa com a especificação das medidas de combate à sonegação e à evasão fiscal, vejamos, o que determina o inciso II do </w:t>
      </w:r>
      <w:r w:rsidR="0062783A" w:rsidRPr="00705018">
        <w:rPr>
          <w:shd w:val="clear" w:color="auto" w:fill="FFFFFF"/>
        </w:rPr>
        <w:t>§ 2</w:t>
      </w:r>
      <w:r w:rsidR="0062783A" w:rsidRPr="00705018">
        <w:rPr>
          <w:u w:val="single"/>
          <w:shd w:val="clear" w:color="auto" w:fill="FFFFFF"/>
          <w:vertAlign w:val="superscript"/>
        </w:rPr>
        <w:t>o</w:t>
      </w:r>
      <w:r w:rsidR="0062783A" w:rsidRPr="00705018">
        <w:rPr>
          <w:shd w:val="clear" w:color="auto" w:fill="FFFFFF"/>
        </w:rPr>
        <w:t>  do artigo 53:</w:t>
      </w:r>
    </w:p>
    <w:p w14:paraId="16032E1C" w14:textId="77777777" w:rsidR="0062783A" w:rsidRPr="00705018" w:rsidRDefault="0062783A" w:rsidP="008614B7">
      <w:pPr>
        <w:pStyle w:val="NormalWeb"/>
        <w:pBdr>
          <w:top w:val="single" w:sz="4" w:space="1" w:color="auto"/>
          <w:left w:val="single" w:sz="4" w:space="4" w:color="auto"/>
          <w:bottom w:val="single" w:sz="4" w:space="1" w:color="auto"/>
          <w:right w:val="single" w:sz="4" w:space="4" w:color="auto"/>
        </w:pBdr>
        <w:tabs>
          <w:tab w:val="left" w:pos="3969"/>
        </w:tabs>
        <w:ind w:left="1418"/>
        <w:jc w:val="both"/>
        <w:rPr>
          <w:spacing w:val="20"/>
        </w:rPr>
      </w:pPr>
      <w:r w:rsidRPr="00705018">
        <w:lastRenderedPageBreak/>
        <w:t>“Art. 53.</w:t>
      </w:r>
      <w:r w:rsidRPr="00705018">
        <w:rPr>
          <w:b/>
          <w:bCs/>
        </w:rPr>
        <w:t> </w:t>
      </w:r>
      <w:r w:rsidRPr="00705018">
        <w:t>Acompanharão o Relatório Resumido demonstrativos relativos a: (...)</w:t>
      </w:r>
      <w:bookmarkStart w:id="9" w:name="OLE_LINK34"/>
      <w:bookmarkStart w:id="10" w:name="OLE_LINK31"/>
      <w:r w:rsidRPr="00705018">
        <w:t xml:space="preserve"> </w:t>
      </w:r>
      <w:r w:rsidRPr="00705018">
        <w:rPr>
          <w:shd w:val="clear" w:color="auto" w:fill="FFFFFF"/>
        </w:rPr>
        <w:t>§ 2</w:t>
      </w:r>
      <w:r w:rsidRPr="00705018">
        <w:rPr>
          <w:u w:val="single"/>
          <w:shd w:val="clear" w:color="auto" w:fill="FFFFFF"/>
          <w:vertAlign w:val="superscript"/>
        </w:rPr>
        <w:t>o</w:t>
      </w:r>
      <w:r w:rsidRPr="00705018">
        <w:rPr>
          <w:shd w:val="clear" w:color="auto" w:fill="FFFFFF"/>
        </w:rPr>
        <w:t> </w:t>
      </w:r>
      <w:bookmarkEnd w:id="9"/>
      <w:bookmarkEnd w:id="10"/>
      <w:r w:rsidRPr="00705018">
        <w:rPr>
          <w:shd w:val="clear" w:color="auto" w:fill="FFFFFF"/>
        </w:rPr>
        <w:t xml:space="preserve">Quando for o caso, </w:t>
      </w:r>
      <w:r w:rsidRPr="00705018">
        <w:rPr>
          <w:b/>
          <w:u w:val="single"/>
          <w:shd w:val="clear" w:color="auto" w:fill="FFFFFF"/>
        </w:rPr>
        <w:t>serão apresentadas justificativas: (...)  </w:t>
      </w:r>
      <w:bookmarkStart w:id="11" w:name="art53§2ii"/>
      <w:bookmarkEnd w:id="11"/>
      <w:r w:rsidRPr="00705018">
        <w:rPr>
          <w:b/>
          <w:u w:val="single"/>
          <w:shd w:val="clear" w:color="auto" w:fill="FFFFFF"/>
        </w:rPr>
        <w:t>II - da frustração de receitas</w:t>
      </w:r>
      <w:r w:rsidRPr="00705018">
        <w:rPr>
          <w:shd w:val="clear" w:color="auto" w:fill="FFFFFF"/>
        </w:rPr>
        <w:t>, especificando as medidas de combate à sonegação e à evasão fiscal, adotadas e a adotar, e as ações de fiscalização e cobrança.” (Grifos nossos).</w:t>
      </w:r>
    </w:p>
    <w:p w14:paraId="130CA012" w14:textId="62EC9D5D" w:rsidR="0062783A" w:rsidRPr="00705018" w:rsidRDefault="008E31FA" w:rsidP="008614B7">
      <w:pPr>
        <w:tabs>
          <w:tab w:val="left" w:pos="3969"/>
        </w:tabs>
        <w:spacing w:line="360" w:lineRule="auto"/>
        <w:ind w:left="540"/>
        <w:jc w:val="both"/>
        <w:rPr>
          <w:spacing w:val="20"/>
        </w:rPr>
      </w:pPr>
      <w:r>
        <w:rPr>
          <w:spacing w:val="20"/>
        </w:rPr>
        <w:t>73</w:t>
      </w:r>
      <w:r w:rsidR="0062783A" w:rsidRPr="00705018">
        <w:rPr>
          <w:spacing w:val="20"/>
        </w:rPr>
        <w:t>.</w:t>
      </w:r>
      <w:r w:rsidR="0062783A" w:rsidRPr="00705018">
        <w:rPr>
          <w:spacing w:val="20"/>
        </w:rPr>
        <w:tab/>
        <w:t>Não há nos</w:t>
      </w:r>
      <w:r w:rsidR="0062783A" w:rsidRPr="00705018">
        <w:rPr>
          <w:rStyle w:val="Forte"/>
          <w:spacing w:val="20"/>
          <w:shd w:val="clear" w:color="auto" w:fill="FFFFFF"/>
        </w:rPr>
        <w:t xml:space="preserve"> </w:t>
      </w:r>
      <w:r w:rsidR="0062783A" w:rsidRPr="00705018">
        <w:rPr>
          <w:spacing w:val="20"/>
        </w:rPr>
        <w:t xml:space="preserve">Relatórios Resumidos da Execução Orçamentária do </w:t>
      </w:r>
      <w:r w:rsidR="008E019D">
        <w:rPr>
          <w:spacing w:val="20"/>
        </w:rPr>
        <w:t>3º</w:t>
      </w:r>
      <w:r w:rsidR="0062783A" w:rsidRPr="00705018">
        <w:rPr>
          <w:spacing w:val="20"/>
        </w:rPr>
        <w:t xml:space="preserve"> bimestre de 2.01</w:t>
      </w:r>
      <w:r w:rsidR="008E019D">
        <w:rPr>
          <w:spacing w:val="20"/>
        </w:rPr>
        <w:t>9</w:t>
      </w:r>
      <w:r w:rsidR="0062783A" w:rsidRPr="00705018">
        <w:rPr>
          <w:spacing w:val="20"/>
        </w:rPr>
        <w:t xml:space="preserve"> qualquer justificativa quanto a existência da frustração de receitas.</w:t>
      </w:r>
      <w:r w:rsidR="0062783A" w:rsidRPr="00705018">
        <w:rPr>
          <w:spacing w:val="20"/>
        </w:rPr>
        <w:tab/>
      </w:r>
    </w:p>
    <w:p w14:paraId="66659958" w14:textId="77777777" w:rsidR="0062783A" w:rsidRPr="00705018" w:rsidRDefault="0062783A" w:rsidP="008614B7">
      <w:pPr>
        <w:tabs>
          <w:tab w:val="left" w:pos="3969"/>
        </w:tabs>
        <w:spacing w:line="360" w:lineRule="auto"/>
        <w:ind w:left="540"/>
        <w:jc w:val="both"/>
        <w:rPr>
          <w:spacing w:val="20"/>
        </w:rPr>
      </w:pPr>
    </w:p>
    <w:p w14:paraId="2A9CC210" w14:textId="01D26F84" w:rsidR="0062783A" w:rsidRPr="00705018" w:rsidRDefault="008E31FA" w:rsidP="008614B7">
      <w:pPr>
        <w:tabs>
          <w:tab w:val="left" w:pos="3969"/>
        </w:tabs>
        <w:spacing w:line="360" w:lineRule="auto"/>
        <w:ind w:left="540"/>
        <w:jc w:val="both"/>
        <w:rPr>
          <w:spacing w:val="20"/>
        </w:rPr>
      </w:pPr>
      <w:r>
        <w:rPr>
          <w:spacing w:val="20"/>
        </w:rPr>
        <w:t>74</w:t>
      </w:r>
      <w:r w:rsidR="0062783A" w:rsidRPr="00705018">
        <w:rPr>
          <w:spacing w:val="20"/>
        </w:rPr>
        <w:t>.</w:t>
      </w:r>
      <w:r w:rsidR="0062783A" w:rsidRPr="00705018">
        <w:rPr>
          <w:spacing w:val="20"/>
        </w:rPr>
        <w:tab/>
        <w:t xml:space="preserve">O gráfico da evolução da Receita Corrente Líquida do Estado de Mato Grosso, conforme os dados mês a mês constantes nos relatórios bimestrais da execução orçamentária a partir de janeiro de 2013 até </w:t>
      </w:r>
      <w:r w:rsidR="00347716">
        <w:rPr>
          <w:spacing w:val="20"/>
        </w:rPr>
        <w:t>junho</w:t>
      </w:r>
      <w:r w:rsidR="0062783A" w:rsidRPr="00705018">
        <w:rPr>
          <w:spacing w:val="20"/>
        </w:rPr>
        <w:t xml:space="preserve"> de 201</w:t>
      </w:r>
      <w:r w:rsidR="00347716">
        <w:rPr>
          <w:spacing w:val="20"/>
        </w:rPr>
        <w:t>9</w:t>
      </w:r>
      <w:r w:rsidR="0062783A" w:rsidRPr="00705018">
        <w:rPr>
          <w:rStyle w:val="Refdenotaderodap"/>
          <w:spacing w:val="20"/>
        </w:rPr>
        <w:footnoteReference w:id="26"/>
      </w:r>
      <w:r w:rsidR="0062783A" w:rsidRPr="00705018">
        <w:rPr>
          <w:spacing w:val="20"/>
        </w:rPr>
        <w:t>, demonstra que ao longo do tempo não houve qualquer desconfiguração do padrão da linha, vejamos:</w:t>
      </w:r>
    </w:p>
    <w:p w14:paraId="5ACDB1C8" w14:textId="7416EFF0" w:rsidR="0062783A" w:rsidRDefault="0062783A" w:rsidP="008614B7">
      <w:pPr>
        <w:tabs>
          <w:tab w:val="left" w:pos="142"/>
          <w:tab w:val="left" w:pos="3969"/>
        </w:tabs>
        <w:spacing w:line="360" w:lineRule="auto"/>
        <w:ind w:left="-567"/>
        <w:jc w:val="both"/>
        <w:rPr>
          <w:noProof/>
        </w:rPr>
      </w:pPr>
    </w:p>
    <w:p w14:paraId="2EFFCFC9" w14:textId="10276C38" w:rsidR="00347716" w:rsidRDefault="00347716" w:rsidP="00347716">
      <w:pPr>
        <w:tabs>
          <w:tab w:val="left" w:pos="142"/>
          <w:tab w:val="left" w:pos="3969"/>
        </w:tabs>
        <w:spacing w:line="360" w:lineRule="auto"/>
        <w:ind w:left="-993"/>
        <w:jc w:val="both"/>
        <w:rPr>
          <w:noProof/>
        </w:rPr>
      </w:pPr>
      <w:r>
        <w:rPr>
          <w:noProof/>
        </w:rPr>
        <w:drawing>
          <wp:inline distT="0" distB="0" distL="0" distR="0" wp14:anchorId="536F5A0A" wp14:editId="4EE37CF8">
            <wp:extent cx="6924675" cy="3476625"/>
            <wp:effectExtent l="0" t="0" r="9525"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9FA91C" w14:textId="77777777" w:rsidR="00347716" w:rsidRPr="00705018" w:rsidRDefault="00347716" w:rsidP="008614B7">
      <w:pPr>
        <w:tabs>
          <w:tab w:val="left" w:pos="142"/>
          <w:tab w:val="left" w:pos="3969"/>
        </w:tabs>
        <w:spacing w:line="360" w:lineRule="auto"/>
        <w:ind w:left="-567"/>
        <w:jc w:val="both"/>
        <w:rPr>
          <w:spacing w:val="20"/>
        </w:rPr>
      </w:pPr>
    </w:p>
    <w:p w14:paraId="202A3AEC" w14:textId="60A9228B" w:rsidR="0062783A" w:rsidRPr="00705018" w:rsidRDefault="008E31FA" w:rsidP="008614B7">
      <w:pPr>
        <w:tabs>
          <w:tab w:val="left" w:pos="3969"/>
        </w:tabs>
        <w:spacing w:line="360" w:lineRule="auto"/>
        <w:ind w:left="540"/>
        <w:jc w:val="both"/>
        <w:rPr>
          <w:spacing w:val="20"/>
        </w:rPr>
      </w:pPr>
      <w:r>
        <w:rPr>
          <w:spacing w:val="20"/>
        </w:rPr>
        <w:lastRenderedPageBreak/>
        <w:t>7</w:t>
      </w:r>
      <w:r w:rsidR="00072A85">
        <w:rPr>
          <w:spacing w:val="20"/>
        </w:rPr>
        <w:t>5</w:t>
      </w:r>
      <w:r w:rsidR="0062783A" w:rsidRPr="00705018">
        <w:rPr>
          <w:spacing w:val="20"/>
        </w:rPr>
        <w:t>.</w:t>
      </w:r>
      <w:r w:rsidR="0062783A" w:rsidRPr="00705018">
        <w:rPr>
          <w:spacing w:val="20"/>
        </w:rPr>
        <w:tab/>
        <w:t>Denota-se que não se apresenta qualquer ruptura no padrão da linha, ou seja, os dados oficiais não apresentam constatação de “frustração de receita.”</w:t>
      </w:r>
      <w:r w:rsidR="00347716">
        <w:rPr>
          <w:spacing w:val="20"/>
        </w:rPr>
        <w:t xml:space="preserve"> Pelo contrário, fica demonstrado que a partir de 2018 a média da Receita Corrente Líquida mensal passa de R$ 1.000.000.000,00 para R$ 1.400.000.000,00.</w:t>
      </w:r>
    </w:p>
    <w:p w14:paraId="0F232D7B" w14:textId="77777777" w:rsidR="0062783A" w:rsidRPr="00705018" w:rsidRDefault="0062783A" w:rsidP="008614B7">
      <w:pPr>
        <w:tabs>
          <w:tab w:val="left" w:pos="3969"/>
          <w:tab w:val="left" w:pos="10206"/>
        </w:tabs>
        <w:spacing w:line="360" w:lineRule="auto"/>
        <w:ind w:left="539"/>
        <w:jc w:val="both"/>
        <w:rPr>
          <w:rStyle w:val="Forte"/>
          <w:spacing w:val="20"/>
          <w:shd w:val="clear" w:color="auto" w:fill="FFFFFF"/>
        </w:rPr>
      </w:pPr>
    </w:p>
    <w:p w14:paraId="66B8076F" w14:textId="72A84E4F" w:rsidR="0062783A" w:rsidRPr="00705018" w:rsidRDefault="008E31FA" w:rsidP="008614B7">
      <w:pPr>
        <w:tabs>
          <w:tab w:val="left" w:pos="3969"/>
        </w:tabs>
        <w:spacing w:line="360" w:lineRule="auto"/>
        <w:ind w:left="540"/>
        <w:jc w:val="both"/>
        <w:rPr>
          <w:spacing w:val="20"/>
        </w:rPr>
      </w:pPr>
      <w:r>
        <w:rPr>
          <w:spacing w:val="20"/>
        </w:rPr>
        <w:t>76</w:t>
      </w:r>
      <w:r w:rsidR="0062783A" w:rsidRPr="00705018">
        <w:rPr>
          <w:spacing w:val="20"/>
        </w:rPr>
        <w:t>.</w:t>
      </w:r>
      <w:r w:rsidR="0062783A" w:rsidRPr="00705018">
        <w:rPr>
          <w:spacing w:val="20"/>
        </w:rPr>
        <w:tab/>
        <w:t xml:space="preserve">Se fosse o caso de realmente haver frustração de receitas, a </w:t>
      </w:r>
      <w:bookmarkStart w:id="12" w:name="_Hlk529880193"/>
      <w:r w:rsidR="0062783A" w:rsidRPr="00705018">
        <w:rPr>
          <w:spacing w:val="20"/>
        </w:rPr>
        <w:t xml:space="preserve">Lei de Responsabilidade Fiscal </w:t>
      </w:r>
      <w:bookmarkEnd w:id="12"/>
      <w:r w:rsidR="0062783A" w:rsidRPr="00705018">
        <w:rPr>
          <w:spacing w:val="20"/>
        </w:rPr>
        <w:t xml:space="preserve">determina que fosse apresentada no Relatório Resumido da Execução Orçamentária a respectiva justificativa com a especificação das medidas de combate à sonegação e à evasão fiscal, vejamos, o que determina o </w:t>
      </w:r>
      <w:bookmarkStart w:id="13" w:name="_Hlk529880178"/>
      <w:r w:rsidR="0062783A" w:rsidRPr="00705018">
        <w:rPr>
          <w:spacing w:val="20"/>
        </w:rPr>
        <w:t xml:space="preserve">inciso II do </w:t>
      </w:r>
      <w:r w:rsidR="0062783A" w:rsidRPr="00705018">
        <w:rPr>
          <w:shd w:val="clear" w:color="auto" w:fill="FFFFFF"/>
        </w:rPr>
        <w:t>§ 2</w:t>
      </w:r>
      <w:r w:rsidR="0062783A" w:rsidRPr="00705018">
        <w:rPr>
          <w:u w:val="single"/>
          <w:shd w:val="clear" w:color="auto" w:fill="FFFFFF"/>
          <w:vertAlign w:val="superscript"/>
        </w:rPr>
        <w:t>o</w:t>
      </w:r>
      <w:r w:rsidR="0062783A" w:rsidRPr="00705018">
        <w:rPr>
          <w:shd w:val="clear" w:color="auto" w:fill="FFFFFF"/>
        </w:rPr>
        <w:t>  do artigo 53</w:t>
      </w:r>
      <w:bookmarkEnd w:id="13"/>
      <w:r w:rsidR="0062783A" w:rsidRPr="00705018">
        <w:rPr>
          <w:shd w:val="clear" w:color="auto" w:fill="FFFFFF"/>
        </w:rPr>
        <w:t>:</w:t>
      </w:r>
    </w:p>
    <w:p w14:paraId="3D020957" w14:textId="77777777" w:rsidR="0062783A" w:rsidRPr="00705018" w:rsidRDefault="0062783A" w:rsidP="008614B7">
      <w:pPr>
        <w:pStyle w:val="NormalWeb"/>
        <w:pBdr>
          <w:top w:val="single" w:sz="4" w:space="1" w:color="auto"/>
          <w:left w:val="single" w:sz="4" w:space="4" w:color="auto"/>
          <w:bottom w:val="single" w:sz="4" w:space="1" w:color="auto"/>
          <w:right w:val="single" w:sz="4" w:space="4" w:color="auto"/>
        </w:pBdr>
        <w:tabs>
          <w:tab w:val="left" w:pos="3969"/>
        </w:tabs>
        <w:ind w:left="1418"/>
        <w:jc w:val="both"/>
        <w:rPr>
          <w:spacing w:val="20"/>
        </w:rPr>
      </w:pPr>
      <w:r w:rsidRPr="00705018">
        <w:t>“Art. 53.</w:t>
      </w:r>
      <w:r w:rsidRPr="00705018">
        <w:rPr>
          <w:b/>
          <w:bCs/>
        </w:rPr>
        <w:t> </w:t>
      </w:r>
      <w:r w:rsidRPr="00705018">
        <w:t xml:space="preserve">Acompanharão o Relatório Resumido demonstrativos relativos a: (...) </w:t>
      </w:r>
      <w:r w:rsidRPr="00705018">
        <w:rPr>
          <w:shd w:val="clear" w:color="auto" w:fill="FFFFFF"/>
        </w:rPr>
        <w:t>§ 2</w:t>
      </w:r>
      <w:r w:rsidRPr="00705018">
        <w:rPr>
          <w:u w:val="single"/>
          <w:shd w:val="clear" w:color="auto" w:fill="FFFFFF"/>
          <w:vertAlign w:val="superscript"/>
        </w:rPr>
        <w:t>o</w:t>
      </w:r>
      <w:r w:rsidRPr="00705018">
        <w:rPr>
          <w:shd w:val="clear" w:color="auto" w:fill="FFFFFF"/>
        </w:rPr>
        <w:t xml:space="preserve"> Quando for o caso, </w:t>
      </w:r>
      <w:r w:rsidRPr="00705018">
        <w:rPr>
          <w:b/>
          <w:u w:val="single"/>
          <w:shd w:val="clear" w:color="auto" w:fill="FFFFFF"/>
        </w:rPr>
        <w:t>serão apresentadas justificativas: (...)  II - da frustração de receitas</w:t>
      </w:r>
      <w:r w:rsidRPr="00705018">
        <w:rPr>
          <w:shd w:val="clear" w:color="auto" w:fill="FFFFFF"/>
        </w:rPr>
        <w:t>, especificando as medidas de combate à sonegação e à evasão fiscal, adotadas e a adotar, e as ações de fiscalização e cobrança.” (Grifos nossos).</w:t>
      </w:r>
    </w:p>
    <w:p w14:paraId="122D1292" w14:textId="77777777" w:rsidR="0062783A" w:rsidRPr="00705018" w:rsidRDefault="0062783A" w:rsidP="008614B7">
      <w:pPr>
        <w:tabs>
          <w:tab w:val="left" w:pos="3969"/>
        </w:tabs>
        <w:spacing w:line="360" w:lineRule="auto"/>
        <w:ind w:left="540"/>
        <w:jc w:val="both"/>
        <w:rPr>
          <w:spacing w:val="20"/>
        </w:rPr>
      </w:pPr>
    </w:p>
    <w:p w14:paraId="662E14D9" w14:textId="3329EDC8" w:rsidR="0062783A" w:rsidRPr="00705018" w:rsidRDefault="008E31FA" w:rsidP="008614B7">
      <w:pPr>
        <w:tabs>
          <w:tab w:val="left" w:pos="3969"/>
        </w:tabs>
        <w:spacing w:line="360" w:lineRule="auto"/>
        <w:ind w:left="540"/>
        <w:jc w:val="both"/>
        <w:rPr>
          <w:spacing w:val="20"/>
        </w:rPr>
      </w:pPr>
      <w:r>
        <w:rPr>
          <w:spacing w:val="20"/>
        </w:rPr>
        <w:t>77</w:t>
      </w:r>
      <w:r w:rsidR="0062783A" w:rsidRPr="00705018">
        <w:rPr>
          <w:spacing w:val="20"/>
        </w:rPr>
        <w:t>.</w:t>
      </w:r>
      <w:r w:rsidR="0062783A" w:rsidRPr="00705018">
        <w:rPr>
          <w:spacing w:val="20"/>
        </w:rPr>
        <w:tab/>
        <w:t>Não há no</w:t>
      </w:r>
      <w:r w:rsidR="0062783A" w:rsidRPr="00705018">
        <w:rPr>
          <w:rStyle w:val="Forte"/>
          <w:spacing w:val="20"/>
          <w:shd w:val="clear" w:color="auto" w:fill="FFFFFF"/>
        </w:rPr>
        <w:t xml:space="preserve"> </w:t>
      </w:r>
      <w:r w:rsidR="0062783A" w:rsidRPr="00705018">
        <w:rPr>
          <w:spacing w:val="20"/>
        </w:rPr>
        <w:t xml:space="preserve">Relatório Resumido da Execução Orçamentária do </w:t>
      </w:r>
      <w:r w:rsidR="008E019D">
        <w:rPr>
          <w:spacing w:val="20"/>
        </w:rPr>
        <w:t>3º</w:t>
      </w:r>
      <w:r w:rsidR="0062783A" w:rsidRPr="00705018">
        <w:rPr>
          <w:spacing w:val="20"/>
        </w:rPr>
        <w:t xml:space="preserve"> Bimestre de 201</w:t>
      </w:r>
      <w:r w:rsidR="008E019D">
        <w:rPr>
          <w:spacing w:val="20"/>
        </w:rPr>
        <w:t>9</w:t>
      </w:r>
      <w:r w:rsidR="0062783A" w:rsidRPr="00705018">
        <w:rPr>
          <w:spacing w:val="20"/>
        </w:rPr>
        <w:t xml:space="preserve"> qualquer justificativa quanto a existência da frustração de receitas.</w:t>
      </w:r>
    </w:p>
    <w:p w14:paraId="10E2B050" w14:textId="77777777" w:rsidR="0062783A" w:rsidRPr="00705018" w:rsidRDefault="0062783A" w:rsidP="008614B7">
      <w:pPr>
        <w:tabs>
          <w:tab w:val="left" w:pos="3969"/>
          <w:tab w:val="left" w:pos="10206"/>
        </w:tabs>
        <w:spacing w:line="360" w:lineRule="auto"/>
        <w:ind w:left="539"/>
        <w:jc w:val="both"/>
        <w:rPr>
          <w:spacing w:val="20"/>
        </w:rPr>
      </w:pPr>
    </w:p>
    <w:p w14:paraId="63929A9E" w14:textId="0E982B7A" w:rsidR="0062783A" w:rsidRPr="00705018" w:rsidRDefault="008E31FA" w:rsidP="008614B7">
      <w:pPr>
        <w:tabs>
          <w:tab w:val="left" w:pos="3969"/>
          <w:tab w:val="left" w:pos="10206"/>
        </w:tabs>
        <w:spacing w:line="360" w:lineRule="auto"/>
        <w:ind w:left="539"/>
        <w:jc w:val="both"/>
        <w:rPr>
          <w:spacing w:val="20"/>
        </w:rPr>
      </w:pPr>
      <w:r>
        <w:rPr>
          <w:spacing w:val="20"/>
        </w:rPr>
        <w:t>78</w:t>
      </w:r>
      <w:r w:rsidR="0062783A" w:rsidRPr="00705018">
        <w:rPr>
          <w:spacing w:val="20"/>
        </w:rPr>
        <w:t>.</w:t>
      </w:r>
      <w:r w:rsidR="0062783A" w:rsidRPr="00705018">
        <w:rPr>
          <w:spacing w:val="20"/>
        </w:rPr>
        <w:tab/>
      </w:r>
      <w:bookmarkStart w:id="14" w:name="OLE_LINK48"/>
      <w:r w:rsidR="0062783A" w:rsidRPr="00705018">
        <w:rPr>
          <w:spacing w:val="20"/>
        </w:rPr>
        <w:t xml:space="preserve">A </w:t>
      </w:r>
      <w:r w:rsidR="0062783A" w:rsidRPr="00705018">
        <w:rPr>
          <w:b/>
          <w:smallCaps/>
          <w:spacing w:val="20"/>
        </w:rPr>
        <w:t xml:space="preserve">Ministra Rosa Weber do </w:t>
      </w:r>
      <w:bookmarkStart w:id="15" w:name="_Hlk529880216"/>
      <w:r w:rsidR="0062783A" w:rsidRPr="00705018">
        <w:rPr>
          <w:b/>
          <w:smallCaps/>
          <w:spacing w:val="20"/>
        </w:rPr>
        <w:t>Supremo Tribunal Federal</w:t>
      </w:r>
      <w:r w:rsidR="0062783A" w:rsidRPr="00705018">
        <w:rPr>
          <w:spacing w:val="20"/>
        </w:rPr>
        <w:t xml:space="preserve"> </w:t>
      </w:r>
      <w:bookmarkEnd w:id="15"/>
      <w:r w:rsidR="0062783A" w:rsidRPr="00705018">
        <w:rPr>
          <w:spacing w:val="20"/>
        </w:rPr>
        <w:t xml:space="preserve">em julgamento da liminar da </w:t>
      </w:r>
      <w:bookmarkStart w:id="16" w:name="_Hlk529880208"/>
      <w:r w:rsidR="0062783A" w:rsidRPr="00705018">
        <w:rPr>
          <w:spacing w:val="20"/>
        </w:rPr>
        <w:t>APDF 504</w:t>
      </w:r>
      <w:bookmarkEnd w:id="16"/>
      <w:r w:rsidR="0062783A" w:rsidRPr="00705018">
        <w:rPr>
          <w:spacing w:val="20"/>
        </w:rPr>
        <w:t xml:space="preserve"> asseverou, conforme já exposto de que a “frustração de receita não ficou comprovado”, pois “verifica-se que a arrecadação da receita líquida permaneceu estável, sem frustrações relevantes ou significativas”, conforme documento em anexo (</w:t>
      </w:r>
      <w:r w:rsidR="0062783A" w:rsidRPr="00705018">
        <w:rPr>
          <w:b/>
          <w:spacing w:val="20"/>
          <w:u w:val="single"/>
        </w:rPr>
        <w:t xml:space="preserve">doc. n.º </w:t>
      </w:r>
      <w:r w:rsidR="00002D3D">
        <w:rPr>
          <w:b/>
          <w:spacing w:val="20"/>
          <w:u w:val="single"/>
        </w:rPr>
        <w:t>0</w:t>
      </w:r>
      <w:r w:rsidR="004D270A">
        <w:rPr>
          <w:b/>
          <w:spacing w:val="20"/>
          <w:u w:val="single"/>
        </w:rPr>
        <w:t>7</w:t>
      </w:r>
      <w:r w:rsidR="0062783A" w:rsidRPr="00705018">
        <w:rPr>
          <w:spacing w:val="20"/>
        </w:rPr>
        <w:t>):</w:t>
      </w:r>
    </w:p>
    <w:p w14:paraId="0A428A06" w14:textId="77777777" w:rsidR="0062783A" w:rsidRPr="00705018" w:rsidRDefault="0062783A" w:rsidP="008614B7">
      <w:pPr>
        <w:tabs>
          <w:tab w:val="left" w:pos="3969"/>
          <w:tab w:val="left" w:pos="10206"/>
        </w:tabs>
        <w:spacing w:line="360" w:lineRule="auto"/>
        <w:ind w:left="539"/>
        <w:jc w:val="center"/>
        <w:rPr>
          <w:spacing w:val="20"/>
        </w:rPr>
      </w:pPr>
      <w:r w:rsidRPr="00705018">
        <w:rPr>
          <w:noProof/>
          <w:spacing w:val="20"/>
        </w:rPr>
        <w:lastRenderedPageBreak/>
        <w:drawing>
          <wp:inline distT="0" distB="0" distL="0" distR="0" wp14:anchorId="11CA3553" wp14:editId="156C5B7D">
            <wp:extent cx="4772025" cy="1610509"/>
            <wp:effectExtent l="0" t="0" r="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2802" cy="1610771"/>
                    </a:xfrm>
                    <a:prstGeom prst="rect">
                      <a:avLst/>
                    </a:prstGeom>
                    <a:noFill/>
                    <a:ln>
                      <a:noFill/>
                    </a:ln>
                  </pic:spPr>
                </pic:pic>
              </a:graphicData>
            </a:graphic>
          </wp:inline>
        </w:drawing>
      </w:r>
    </w:p>
    <w:p w14:paraId="3FC084BC" w14:textId="77777777" w:rsidR="001B691D" w:rsidRDefault="001B691D" w:rsidP="008614B7">
      <w:pPr>
        <w:tabs>
          <w:tab w:val="left" w:pos="3969"/>
          <w:tab w:val="left" w:pos="10206"/>
        </w:tabs>
        <w:spacing w:line="360" w:lineRule="auto"/>
        <w:ind w:left="539"/>
        <w:jc w:val="both"/>
        <w:rPr>
          <w:spacing w:val="20"/>
          <w:shd w:val="clear" w:color="auto" w:fill="FFFFFF"/>
        </w:rPr>
      </w:pPr>
    </w:p>
    <w:p w14:paraId="35B5CDDD" w14:textId="6686828B" w:rsidR="0062783A" w:rsidRPr="00705018" w:rsidRDefault="001B691D" w:rsidP="008614B7">
      <w:pPr>
        <w:tabs>
          <w:tab w:val="left" w:pos="3969"/>
          <w:tab w:val="left" w:pos="10206"/>
        </w:tabs>
        <w:spacing w:line="360" w:lineRule="auto"/>
        <w:ind w:left="539"/>
        <w:jc w:val="both"/>
        <w:rPr>
          <w:spacing w:val="20"/>
        </w:rPr>
      </w:pPr>
      <w:r>
        <w:rPr>
          <w:spacing w:val="20"/>
          <w:shd w:val="clear" w:color="auto" w:fill="FFFFFF"/>
        </w:rPr>
        <w:t>78.1</w:t>
      </w:r>
      <w:r>
        <w:rPr>
          <w:spacing w:val="20"/>
          <w:shd w:val="clear" w:color="auto" w:fill="FFFFFF"/>
        </w:rPr>
        <w:tab/>
      </w:r>
      <w:bookmarkStart w:id="17" w:name="_GoBack"/>
      <w:bookmarkEnd w:id="17"/>
      <w:r w:rsidRPr="00213427">
        <w:rPr>
          <w:spacing w:val="20"/>
          <w:shd w:val="clear" w:color="auto" w:fill="FFFFFF"/>
        </w:rPr>
        <w:t xml:space="preserve">O </w:t>
      </w:r>
      <w:r w:rsidRPr="00213427">
        <w:rPr>
          <w:b/>
          <w:smallCaps/>
          <w:spacing w:val="20"/>
          <w:shd w:val="clear" w:color="auto" w:fill="FFFFFF"/>
        </w:rPr>
        <w:t>Supremo Tribunal Federal</w:t>
      </w:r>
      <w:r w:rsidRPr="00213427">
        <w:rPr>
          <w:spacing w:val="20"/>
          <w:shd w:val="clear" w:color="auto" w:fill="FFFFFF"/>
        </w:rPr>
        <w:t xml:space="preserve"> </w:t>
      </w:r>
      <w:r>
        <w:rPr>
          <w:spacing w:val="20"/>
          <w:shd w:val="clear" w:color="auto" w:fill="FFFFFF"/>
        </w:rPr>
        <w:t xml:space="preserve">já </w:t>
      </w:r>
      <w:r w:rsidRPr="00213427">
        <w:rPr>
          <w:spacing w:val="20"/>
          <w:shd w:val="clear" w:color="auto" w:fill="FFFFFF"/>
        </w:rPr>
        <w:t>d</w:t>
      </w:r>
      <w:r w:rsidRPr="00213427">
        <w:rPr>
          <w:spacing w:val="20"/>
        </w:rPr>
        <w:t xml:space="preserve">efiniu de que a possibilidade jurídica do pedido é condicionada a inexistência da demonstração da chamada </w:t>
      </w:r>
      <w:bookmarkStart w:id="18" w:name="OLE_LINK22"/>
      <w:bookmarkStart w:id="19" w:name="OLE_LINK21"/>
      <w:r w:rsidRPr="00213427">
        <w:rPr>
          <w:spacing w:val="20"/>
        </w:rPr>
        <w:t>“frustação de receita”</w:t>
      </w:r>
      <w:bookmarkEnd w:id="18"/>
      <w:bookmarkEnd w:id="19"/>
      <w:r w:rsidRPr="00213427">
        <w:rPr>
          <w:spacing w:val="20"/>
        </w:rPr>
        <w:t>, ou seja, de que não tenha o Poder Executivo em um diálogo institucional publicizado de que há diferença entre o c</w:t>
      </w:r>
      <w:r w:rsidRPr="00213427">
        <w:rPr>
          <w:b/>
          <w:bCs/>
          <w:spacing w:val="20"/>
          <w:shd w:val="clear" w:color="auto" w:fill="FFFFFF"/>
        </w:rPr>
        <w:t xml:space="preserve">álculo do que fora projetado no momento da edição da lei orçamentária e a receita efetivamente arrecadada no curso do exercício financeiro de referência, </w:t>
      </w:r>
      <w:r w:rsidRPr="00213427">
        <w:rPr>
          <w:rStyle w:val="Forte"/>
          <w:spacing w:val="20"/>
          <w:shd w:val="clear" w:color="auto" w:fill="FFFFFF"/>
        </w:rPr>
        <w:t xml:space="preserve">tomando como base </w:t>
      </w:r>
      <w:r w:rsidRPr="00213427">
        <w:rPr>
          <w:b/>
          <w:spacing w:val="20"/>
          <w:u w:val="single"/>
        </w:rPr>
        <w:t>“relatório detalhado com todos os recursos que compõem a Receita Corrente Líquida</w:t>
      </w:r>
      <w:r w:rsidRPr="00213427">
        <w:rPr>
          <w:spacing w:val="20"/>
        </w:rPr>
        <w:t>”, conforme o MS 34483 MC, Relator(a):  Min. DIAS TOFFOLI, Segunda Turma, julgado em 22/11/2016, PROCESSO ELETRÔNICO DJe-174 DIVULG 07-08-2017 PUBLIC 08-08-2017.</w:t>
      </w:r>
      <w:r w:rsidR="0062783A" w:rsidRPr="00705018">
        <w:rPr>
          <w:spacing w:val="20"/>
        </w:rPr>
        <w:tab/>
      </w:r>
      <w:bookmarkStart w:id="20" w:name="OLE_LINK44"/>
      <w:bookmarkStart w:id="21" w:name="OLE_LINK45"/>
      <w:bookmarkEnd w:id="14"/>
    </w:p>
    <w:bookmarkEnd w:id="20"/>
    <w:bookmarkEnd w:id="21"/>
    <w:p w14:paraId="1AA76E48" w14:textId="77777777" w:rsidR="0062783A" w:rsidRPr="00705018" w:rsidRDefault="0062783A" w:rsidP="008614B7">
      <w:pPr>
        <w:tabs>
          <w:tab w:val="left" w:pos="3969"/>
        </w:tabs>
        <w:spacing w:line="360" w:lineRule="auto"/>
        <w:ind w:left="540"/>
        <w:jc w:val="both"/>
        <w:rPr>
          <w:b/>
          <w:smallCaps/>
          <w:spacing w:val="20"/>
        </w:rPr>
      </w:pPr>
    </w:p>
    <w:p w14:paraId="243E6F37" w14:textId="77777777" w:rsidR="006815B8" w:rsidRPr="00705018" w:rsidRDefault="00072A85" w:rsidP="008614B7">
      <w:pPr>
        <w:tabs>
          <w:tab w:val="left" w:pos="3969"/>
        </w:tabs>
        <w:spacing w:line="360" w:lineRule="auto"/>
        <w:ind w:left="539"/>
        <w:jc w:val="both"/>
        <w:rPr>
          <w:b/>
          <w:smallCaps/>
          <w:spacing w:val="20"/>
          <w:u w:val="single"/>
        </w:rPr>
      </w:pPr>
      <w:r>
        <w:rPr>
          <w:b/>
          <w:smallCaps/>
          <w:spacing w:val="20"/>
        </w:rPr>
        <w:t>II.II</w:t>
      </w:r>
      <w:r>
        <w:rPr>
          <w:b/>
          <w:smallCaps/>
          <w:spacing w:val="20"/>
        </w:rPr>
        <w:tab/>
      </w:r>
      <w:r w:rsidR="006815B8" w:rsidRPr="00705018">
        <w:rPr>
          <w:b/>
          <w:smallCaps/>
          <w:spacing w:val="20"/>
          <w:u w:val="single"/>
        </w:rPr>
        <w:t>Do Direito</w:t>
      </w:r>
    </w:p>
    <w:p w14:paraId="0A3D4728" w14:textId="77777777" w:rsidR="006815B8" w:rsidRPr="00705018" w:rsidRDefault="006815B8" w:rsidP="008614B7">
      <w:pPr>
        <w:tabs>
          <w:tab w:val="left" w:pos="3969"/>
        </w:tabs>
        <w:spacing w:line="360" w:lineRule="auto"/>
        <w:ind w:left="539"/>
        <w:jc w:val="both"/>
        <w:rPr>
          <w:spacing w:val="20"/>
        </w:rPr>
      </w:pPr>
    </w:p>
    <w:p w14:paraId="6BDF8985" w14:textId="77777777" w:rsidR="00563C01" w:rsidRPr="00705018" w:rsidRDefault="00563C01" w:rsidP="008614B7">
      <w:pPr>
        <w:tabs>
          <w:tab w:val="left" w:pos="3969"/>
        </w:tabs>
        <w:spacing w:line="360" w:lineRule="auto"/>
        <w:ind w:left="539"/>
        <w:jc w:val="both"/>
        <w:rPr>
          <w:spacing w:val="20"/>
        </w:rPr>
      </w:pPr>
    </w:p>
    <w:p w14:paraId="79AB91CC" w14:textId="7A8C48E8" w:rsidR="00563C01" w:rsidRPr="00705018" w:rsidRDefault="00072A85" w:rsidP="008614B7">
      <w:pPr>
        <w:tabs>
          <w:tab w:val="left" w:pos="3969"/>
        </w:tabs>
        <w:spacing w:line="360" w:lineRule="auto"/>
        <w:ind w:left="3969" w:hanging="3430"/>
        <w:jc w:val="both"/>
        <w:rPr>
          <w:b/>
          <w:smallCaps/>
          <w:spacing w:val="20"/>
          <w:u w:val="single"/>
        </w:rPr>
      </w:pPr>
      <w:bookmarkStart w:id="22" w:name="OLE_LINK49"/>
      <w:bookmarkStart w:id="23" w:name="OLE_LINK50"/>
      <w:r>
        <w:rPr>
          <w:b/>
          <w:smallCaps/>
          <w:spacing w:val="20"/>
        </w:rPr>
        <w:t>II.II.I</w:t>
      </w:r>
      <w:r>
        <w:rPr>
          <w:b/>
          <w:smallCaps/>
          <w:spacing w:val="20"/>
        </w:rPr>
        <w:tab/>
      </w:r>
      <w:bookmarkStart w:id="24" w:name="_Hlk529874650"/>
      <w:r w:rsidR="00563C01" w:rsidRPr="00705018">
        <w:rPr>
          <w:b/>
          <w:smallCaps/>
          <w:spacing w:val="20"/>
          <w:u w:val="single"/>
        </w:rPr>
        <w:t xml:space="preserve">Da  Lei </w:t>
      </w:r>
      <w:r w:rsidR="00563C01" w:rsidRPr="00705018">
        <w:rPr>
          <w:b/>
          <w:smallCaps/>
          <w:u w:val="single"/>
        </w:rPr>
        <w:t xml:space="preserve">n.º  </w:t>
      </w:r>
      <w:r w:rsidR="00DE7A59">
        <w:rPr>
          <w:b/>
          <w:smallCaps/>
          <w:u w:val="single"/>
        </w:rPr>
        <w:t>596/17</w:t>
      </w:r>
      <w:r w:rsidR="00563C01" w:rsidRPr="00705018">
        <w:rPr>
          <w:b/>
          <w:smallCaps/>
          <w:spacing w:val="20"/>
          <w:u w:val="single"/>
        </w:rPr>
        <w:t xml:space="preserve"> Como Expressão da Racionalidade Democrática </w:t>
      </w:r>
      <w:bookmarkEnd w:id="22"/>
      <w:bookmarkEnd w:id="23"/>
      <w:bookmarkEnd w:id="24"/>
    </w:p>
    <w:p w14:paraId="46054143" w14:textId="77777777" w:rsidR="00563C01" w:rsidRDefault="00563C01" w:rsidP="008614B7">
      <w:pPr>
        <w:tabs>
          <w:tab w:val="left" w:pos="3969"/>
        </w:tabs>
        <w:spacing w:line="360" w:lineRule="auto"/>
        <w:ind w:left="539"/>
        <w:jc w:val="both"/>
        <w:rPr>
          <w:spacing w:val="20"/>
        </w:rPr>
      </w:pPr>
    </w:p>
    <w:p w14:paraId="52A56E72" w14:textId="77777777" w:rsidR="00987D57" w:rsidRDefault="00987D57" w:rsidP="008614B7">
      <w:pPr>
        <w:tabs>
          <w:tab w:val="left" w:pos="3969"/>
        </w:tabs>
        <w:spacing w:line="360" w:lineRule="auto"/>
        <w:ind w:left="539"/>
        <w:jc w:val="both"/>
        <w:rPr>
          <w:spacing w:val="20"/>
        </w:rPr>
      </w:pPr>
    </w:p>
    <w:p w14:paraId="2F8AF3B7" w14:textId="46D0F583" w:rsidR="00563C01" w:rsidRPr="00705018" w:rsidRDefault="008E31FA" w:rsidP="008614B7">
      <w:pPr>
        <w:tabs>
          <w:tab w:val="left" w:pos="3969"/>
        </w:tabs>
        <w:spacing w:line="360" w:lineRule="auto"/>
        <w:ind w:left="540"/>
        <w:jc w:val="both"/>
        <w:rPr>
          <w:spacing w:val="20"/>
        </w:rPr>
      </w:pPr>
      <w:r>
        <w:rPr>
          <w:rFonts w:eastAsia="BemboStdRegular"/>
          <w:spacing w:val="20"/>
        </w:rPr>
        <w:t>80</w:t>
      </w:r>
      <w:r w:rsidR="00563C01" w:rsidRPr="00705018">
        <w:rPr>
          <w:rFonts w:eastAsia="BemboStdRegular"/>
          <w:spacing w:val="20"/>
        </w:rPr>
        <w:t>.</w:t>
      </w:r>
      <w:r w:rsidR="00563C01" w:rsidRPr="00705018">
        <w:rPr>
          <w:rFonts w:eastAsia="BemboStdRegular"/>
          <w:spacing w:val="20"/>
        </w:rPr>
        <w:tab/>
        <w:t xml:space="preserve">A </w:t>
      </w:r>
      <w:bookmarkStart w:id="25" w:name="OLE_LINK20"/>
      <w:r w:rsidR="00DE7A59">
        <w:t>Lei n.º 596/17</w:t>
      </w:r>
      <w:r w:rsidR="00563C01" w:rsidRPr="00705018">
        <w:t xml:space="preserve"> </w:t>
      </w:r>
      <w:r w:rsidR="00563C01" w:rsidRPr="00705018">
        <w:rPr>
          <w:spacing w:val="20"/>
        </w:rPr>
        <w:t>foi de iniciativa do próprio poder Executivo Estadual</w:t>
      </w:r>
      <w:bookmarkEnd w:id="25"/>
      <w:r w:rsidR="00563C01" w:rsidRPr="00705018">
        <w:rPr>
          <w:spacing w:val="20"/>
        </w:rPr>
        <w:t xml:space="preserve">. O próprio Poder Executivo no uso da sua autonomia, no uso da sua independência, no uso da sua </w:t>
      </w:r>
      <w:r w:rsidR="00563C01" w:rsidRPr="00705018">
        <w:rPr>
          <w:spacing w:val="20"/>
        </w:rPr>
        <w:lastRenderedPageBreak/>
        <w:t xml:space="preserve">competência, iniciou o processo legislativo que promulgou a </w:t>
      </w:r>
      <w:r w:rsidR="00FE1886">
        <w:rPr>
          <w:spacing w:val="20"/>
        </w:rPr>
        <w:t xml:space="preserve">referida </w:t>
      </w:r>
      <w:r w:rsidR="00563C01" w:rsidRPr="00705018">
        <w:rPr>
          <w:spacing w:val="20"/>
        </w:rPr>
        <w:t xml:space="preserve">Lei. </w:t>
      </w:r>
    </w:p>
    <w:p w14:paraId="00B48754" w14:textId="77777777" w:rsidR="00563C01" w:rsidRPr="00705018" w:rsidRDefault="00563C01" w:rsidP="008614B7">
      <w:pPr>
        <w:tabs>
          <w:tab w:val="left" w:pos="3969"/>
        </w:tabs>
        <w:spacing w:line="360" w:lineRule="auto"/>
        <w:ind w:left="540"/>
        <w:jc w:val="both"/>
        <w:rPr>
          <w:spacing w:val="20"/>
        </w:rPr>
      </w:pPr>
    </w:p>
    <w:p w14:paraId="28B85ECF" w14:textId="726DD602" w:rsidR="00563C01" w:rsidRPr="00705018" w:rsidRDefault="008E31FA" w:rsidP="008614B7">
      <w:pPr>
        <w:tabs>
          <w:tab w:val="left" w:pos="3969"/>
        </w:tabs>
        <w:spacing w:line="360" w:lineRule="auto"/>
        <w:ind w:left="540"/>
        <w:jc w:val="both"/>
        <w:rPr>
          <w:spacing w:val="20"/>
        </w:rPr>
      </w:pPr>
      <w:r>
        <w:rPr>
          <w:spacing w:val="20"/>
        </w:rPr>
        <w:t>8</w:t>
      </w:r>
      <w:r w:rsidR="00072A85">
        <w:rPr>
          <w:spacing w:val="20"/>
        </w:rPr>
        <w:t>1.</w:t>
      </w:r>
      <w:r w:rsidR="00072A85">
        <w:rPr>
          <w:spacing w:val="20"/>
        </w:rPr>
        <w:tab/>
      </w:r>
      <w:r w:rsidR="003C5361" w:rsidRPr="00705018">
        <w:rPr>
          <w:spacing w:val="20"/>
        </w:rPr>
        <w:t xml:space="preserve">A </w:t>
      </w:r>
      <w:r w:rsidR="00DE7A59">
        <w:rPr>
          <w:spacing w:val="20"/>
        </w:rPr>
        <w:t>Lei n.º 596/17</w:t>
      </w:r>
      <w:r w:rsidR="003C5361" w:rsidRPr="00705018">
        <w:rPr>
          <w:spacing w:val="20"/>
        </w:rPr>
        <w:t xml:space="preserve"> cumpriu com todos os requisitos estabelecidos na </w:t>
      </w:r>
      <w:bookmarkStart w:id="26" w:name="_Hlk529880231"/>
      <w:r w:rsidR="003C5361" w:rsidRPr="00705018">
        <w:rPr>
          <w:spacing w:val="20"/>
        </w:rPr>
        <w:t xml:space="preserve">Lei Complementar n.º 06/90 </w:t>
      </w:r>
      <w:bookmarkEnd w:id="26"/>
      <w:r w:rsidR="003C5361" w:rsidRPr="00705018">
        <w:rPr>
          <w:spacing w:val="20"/>
        </w:rPr>
        <w:t xml:space="preserve">que </w:t>
      </w:r>
      <w:bookmarkStart w:id="27" w:name="OLE_LINK1"/>
      <w:r w:rsidR="003C5361" w:rsidRPr="00705018">
        <w:rPr>
          <w:spacing w:val="20"/>
        </w:rPr>
        <w:t>d</w:t>
      </w:r>
      <w:r w:rsidR="00563C01" w:rsidRPr="00705018">
        <w:rPr>
          <w:spacing w:val="20"/>
        </w:rPr>
        <w:t>ispõe sobre o Processo Legislativo</w:t>
      </w:r>
      <w:r w:rsidR="00EB47F7" w:rsidRPr="00705018">
        <w:rPr>
          <w:spacing w:val="20"/>
        </w:rPr>
        <w:t>.</w:t>
      </w:r>
      <w:r w:rsidR="00FE1886">
        <w:rPr>
          <w:spacing w:val="20"/>
        </w:rPr>
        <w:t xml:space="preserve"> </w:t>
      </w:r>
      <w:bookmarkEnd w:id="27"/>
      <w:r w:rsidR="00563C01" w:rsidRPr="00705018">
        <w:rPr>
          <w:spacing w:val="20"/>
        </w:rPr>
        <w:t xml:space="preserve">Temos assim que o trâmite do processo legislativo obedeceu ao que determina o artigo 25, bem como o artigo 39, ambos da Constituição do Estado de Mato Grosso, portanto, não há vício de natureza formal a justificar </w:t>
      </w:r>
      <w:r w:rsidR="00FE1886">
        <w:rPr>
          <w:spacing w:val="20"/>
        </w:rPr>
        <w:t xml:space="preserve">um possível </w:t>
      </w:r>
      <w:r w:rsidR="00563C01" w:rsidRPr="00705018">
        <w:rPr>
          <w:spacing w:val="20"/>
        </w:rPr>
        <w:t>controle de constitucionalidade</w:t>
      </w:r>
      <w:r w:rsidR="00563C01" w:rsidRPr="00705018">
        <w:rPr>
          <w:rStyle w:val="Refdenotaderodap"/>
          <w:spacing w:val="20"/>
        </w:rPr>
        <w:footnoteReference w:id="27"/>
      </w:r>
      <w:r w:rsidR="00563C01" w:rsidRPr="00705018">
        <w:rPr>
          <w:spacing w:val="20"/>
        </w:rPr>
        <w:t>.</w:t>
      </w:r>
    </w:p>
    <w:p w14:paraId="016B5F81" w14:textId="77777777" w:rsidR="008E31FA" w:rsidRDefault="008E31FA" w:rsidP="008614B7">
      <w:pPr>
        <w:tabs>
          <w:tab w:val="left" w:pos="3969"/>
        </w:tabs>
        <w:spacing w:line="360" w:lineRule="auto"/>
        <w:ind w:left="540"/>
        <w:jc w:val="both"/>
        <w:rPr>
          <w:spacing w:val="20"/>
        </w:rPr>
      </w:pPr>
    </w:p>
    <w:p w14:paraId="4419F501" w14:textId="7BC789FB" w:rsidR="00563C01" w:rsidRPr="00705018" w:rsidRDefault="008E31FA" w:rsidP="008614B7">
      <w:pPr>
        <w:tabs>
          <w:tab w:val="left" w:pos="3969"/>
        </w:tabs>
        <w:spacing w:line="360" w:lineRule="auto"/>
        <w:ind w:left="540"/>
        <w:jc w:val="both"/>
        <w:rPr>
          <w:spacing w:val="20"/>
        </w:rPr>
      </w:pPr>
      <w:r>
        <w:rPr>
          <w:spacing w:val="20"/>
        </w:rPr>
        <w:t>8</w:t>
      </w:r>
      <w:r w:rsidR="00072A85">
        <w:rPr>
          <w:spacing w:val="20"/>
        </w:rPr>
        <w:t>2</w:t>
      </w:r>
      <w:r w:rsidR="00563C01" w:rsidRPr="00705018">
        <w:rPr>
          <w:spacing w:val="20"/>
        </w:rPr>
        <w:t>.</w:t>
      </w:r>
      <w:r w:rsidR="00563C01" w:rsidRPr="00705018">
        <w:rPr>
          <w:spacing w:val="20"/>
        </w:rPr>
        <w:tab/>
        <w:t xml:space="preserve">A </w:t>
      </w:r>
      <w:r w:rsidR="00DE7A59">
        <w:rPr>
          <w:spacing w:val="20"/>
        </w:rPr>
        <w:t>Lei n.º 596/17</w:t>
      </w:r>
      <w:r w:rsidR="00EB47F7" w:rsidRPr="00705018">
        <w:rPr>
          <w:spacing w:val="20"/>
        </w:rPr>
        <w:t xml:space="preserve"> </w:t>
      </w:r>
      <w:r w:rsidR="00563C01" w:rsidRPr="00705018">
        <w:rPr>
          <w:spacing w:val="20"/>
        </w:rPr>
        <w:t>foi aprovada pelos Deputados eleitos como representantes do povo de Mato Grosso, conforme preconiza parágrafo único do artigo 1º da Constituição Federal:</w:t>
      </w:r>
    </w:p>
    <w:p w14:paraId="32D9097C" w14:textId="77777777" w:rsidR="00563C01" w:rsidRPr="00705018" w:rsidRDefault="00563C01" w:rsidP="008614B7">
      <w:pPr>
        <w:tabs>
          <w:tab w:val="left" w:pos="3969"/>
        </w:tabs>
        <w:spacing w:line="360" w:lineRule="auto"/>
        <w:ind w:left="540"/>
        <w:jc w:val="both"/>
        <w:rPr>
          <w:spacing w:val="20"/>
        </w:rPr>
      </w:pPr>
    </w:p>
    <w:p w14:paraId="4B4D9B3C" w14:textId="77777777" w:rsidR="00563C01" w:rsidRPr="00705018" w:rsidRDefault="00563C01" w:rsidP="008614B7">
      <w:pPr>
        <w:pBdr>
          <w:top w:val="single" w:sz="4" w:space="1" w:color="auto"/>
          <w:left w:val="single" w:sz="4" w:space="4" w:color="auto"/>
          <w:bottom w:val="single" w:sz="4" w:space="1" w:color="auto"/>
          <w:right w:val="single" w:sz="4" w:space="4" w:color="auto"/>
        </w:pBdr>
        <w:tabs>
          <w:tab w:val="left" w:pos="3969"/>
        </w:tabs>
        <w:spacing w:line="360" w:lineRule="auto"/>
        <w:ind w:left="1418"/>
        <w:jc w:val="both"/>
        <w:rPr>
          <w:spacing w:val="20"/>
        </w:rPr>
      </w:pPr>
      <w:r w:rsidRPr="00705018">
        <w:rPr>
          <w:spacing w:val="20"/>
          <w:shd w:val="clear" w:color="auto" w:fill="FFFFFF"/>
        </w:rPr>
        <w:t>“Parágrafo único. Todo o poder emana do povo, que o exerce por meio de representantes eleitos ou diretamente, nos termos desta Constituição.”</w:t>
      </w:r>
    </w:p>
    <w:p w14:paraId="7B4927AE" w14:textId="77777777" w:rsidR="00563C01" w:rsidRPr="00705018" w:rsidRDefault="00563C01" w:rsidP="008614B7">
      <w:pPr>
        <w:tabs>
          <w:tab w:val="left" w:pos="3969"/>
        </w:tabs>
        <w:spacing w:line="360" w:lineRule="auto"/>
        <w:ind w:left="540"/>
        <w:jc w:val="both"/>
        <w:rPr>
          <w:spacing w:val="20"/>
        </w:rPr>
      </w:pPr>
    </w:p>
    <w:p w14:paraId="40844B14" w14:textId="3530A21C" w:rsidR="00563C01" w:rsidRPr="00705018" w:rsidRDefault="008E31FA" w:rsidP="008614B7">
      <w:pPr>
        <w:tabs>
          <w:tab w:val="left" w:pos="3969"/>
        </w:tabs>
        <w:spacing w:line="360" w:lineRule="auto"/>
        <w:ind w:left="540"/>
        <w:jc w:val="both"/>
        <w:rPr>
          <w:spacing w:val="20"/>
        </w:rPr>
      </w:pPr>
      <w:r>
        <w:rPr>
          <w:rFonts w:eastAsia="BemboStdRegular"/>
          <w:spacing w:val="20"/>
        </w:rPr>
        <w:t>8</w:t>
      </w:r>
      <w:r w:rsidR="00072A85">
        <w:rPr>
          <w:rFonts w:eastAsia="BemboStdRegular"/>
          <w:spacing w:val="20"/>
        </w:rPr>
        <w:t>3</w:t>
      </w:r>
      <w:r w:rsidR="00563C01" w:rsidRPr="00705018">
        <w:rPr>
          <w:rFonts w:eastAsia="BemboStdRegular"/>
          <w:spacing w:val="20"/>
        </w:rPr>
        <w:t>.</w:t>
      </w:r>
      <w:r w:rsidR="00563C01" w:rsidRPr="00705018">
        <w:rPr>
          <w:rFonts w:eastAsia="BemboStdRegular"/>
          <w:spacing w:val="20"/>
        </w:rPr>
        <w:tab/>
        <w:t xml:space="preserve">Posteriormente, a </w:t>
      </w:r>
      <w:r w:rsidR="00DE7A59">
        <w:rPr>
          <w:spacing w:val="20"/>
        </w:rPr>
        <w:t>Lei n.º 596/17</w:t>
      </w:r>
      <w:r w:rsidR="00EB47F7" w:rsidRPr="00705018">
        <w:rPr>
          <w:spacing w:val="20"/>
        </w:rPr>
        <w:t xml:space="preserve"> </w:t>
      </w:r>
      <w:r w:rsidR="00563C01" w:rsidRPr="00705018">
        <w:rPr>
          <w:rFonts w:eastAsia="BemboStdRegular"/>
          <w:spacing w:val="20"/>
        </w:rPr>
        <w:t xml:space="preserve">foi sancionada pelo Governador do Estado de Mato Grosso na forma que </w:t>
      </w:r>
      <w:r w:rsidR="00563C01" w:rsidRPr="00705018">
        <w:rPr>
          <w:spacing w:val="20"/>
        </w:rPr>
        <w:t>dispõe o artigo 42 da Constituição Estadual.</w:t>
      </w:r>
    </w:p>
    <w:p w14:paraId="2E410453" w14:textId="77777777" w:rsidR="005F322E" w:rsidRPr="00705018" w:rsidRDefault="005F322E" w:rsidP="008614B7">
      <w:pPr>
        <w:tabs>
          <w:tab w:val="left" w:pos="3969"/>
        </w:tabs>
        <w:spacing w:line="360" w:lineRule="auto"/>
        <w:ind w:left="540"/>
        <w:jc w:val="both"/>
        <w:rPr>
          <w:spacing w:val="20"/>
        </w:rPr>
      </w:pPr>
    </w:p>
    <w:p w14:paraId="328D1147" w14:textId="794BF20B" w:rsidR="00563C01" w:rsidRPr="00705018" w:rsidRDefault="008E31FA" w:rsidP="008614B7">
      <w:pPr>
        <w:tabs>
          <w:tab w:val="left" w:pos="3969"/>
        </w:tabs>
        <w:spacing w:line="360" w:lineRule="auto"/>
        <w:ind w:left="567"/>
        <w:jc w:val="both"/>
        <w:rPr>
          <w:spacing w:val="20"/>
        </w:rPr>
      </w:pPr>
      <w:r>
        <w:rPr>
          <w:spacing w:val="20"/>
        </w:rPr>
        <w:t>84</w:t>
      </w:r>
      <w:r w:rsidR="00563C01" w:rsidRPr="00705018">
        <w:rPr>
          <w:spacing w:val="20"/>
        </w:rPr>
        <w:t>.</w:t>
      </w:r>
      <w:r w:rsidR="00563C01" w:rsidRPr="00705018">
        <w:rPr>
          <w:spacing w:val="20"/>
        </w:rPr>
        <w:tab/>
        <w:t>Não se poderia em um Estado de Direito dito Democrático a prática d</w:t>
      </w:r>
      <w:r w:rsidR="00FE1886">
        <w:rPr>
          <w:spacing w:val="20"/>
        </w:rPr>
        <w:t>a sustação de uma Lei</w:t>
      </w:r>
      <w:r w:rsidR="00563C01" w:rsidRPr="00705018">
        <w:rPr>
          <w:spacing w:val="20"/>
        </w:rPr>
        <w:t xml:space="preserve">, </w:t>
      </w:r>
      <w:r w:rsidR="00FE1886">
        <w:rPr>
          <w:spacing w:val="20"/>
        </w:rPr>
        <w:t xml:space="preserve">pela </w:t>
      </w:r>
      <w:r w:rsidR="00563C01" w:rsidRPr="00705018">
        <w:rPr>
          <w:spacing w:val="20"/>
        </w:rPr>
        <w:t xml:space="preserve">relevância, </w:t>
      </w:r>
      <w:r w:rsidR="00563C01" w:rsidRPr="00705018">
        <w:rPr>
          <w:spacing w:val="20"/>
        </w:rPr>
        <w:lastRenderedPageBreak/>
        <w:t xml:space="preserve">complexidade e amplitude por simples arbítrio. </w:t>
      </w:r>
      <w:r w:rsidR="003B32A3" w:rsidRPr="00705018">
        <w:rPr>
          <w:spacing w:val="20"/>
        </w:rPr>
        <w:t xml:space="preserve">Para que não houvesse o cumprimento da </w:t>
      </w:r>
      <w:r w:rsidR="00FE1886">
        <w:rPr>
          <w:spacing w:val="20"/>
        </w:rPr>
        <w:t xml:space="preserve">Lei </w:t>
      </w:r>
      <w:r w:rsidR="001C1F36" w:rsidRPr="00705018">
        <w:rPr>
          <w:spacing w:val="20"/>
        </w:rPr>
        <w:t>deveria a mesma ser revogada</w:t>
      </w:r>
      <w:r w:rsidR="008E019D">
        <w:rPr>
          <w:spacing w:val="20"/>
        </w:rPr>
        <w:t>.</w:t>
      </w:r>
    </w:p>
    <w:p w14:paraId="68DC93ED" w14:textId="4D1AE879" w:rsidR="00563C01" w:rsidRPr="00705018" w:rsidRDefault="00563C01" w:rsidP="008614B7">
      <w:pPr>
        <w:tabs>
          <w:tab w:val="left" w:pos="3969"/>
        </w:tabs>
        <w:spacing w:line="360" w:lineRule="auto"/>
        <w:ind w:left="567"/>
        <w:jc w:val="both"/>
        <w:rPr>
          <w:spacing w:val="20"/>
        </w:rPr>
      </w:pPr>
    </w:p>
    <w:p w14:paraId="7123E1B5" w14:textId="77777777" w:rsidR="00563C01" w:rsidRPr="00705018" w:rsidRDefault="00563C01" w:rsidP="008614B7">
      <w:pPr>
        <w:tabs>
          <w:tab w:val="left" w:pos="3969"/>
        </w:tabs>
        <w:spacing w:line="360" w:lineRule="auto"/>
        <w:ind w:left="567"/>
        <w:jc w:val="both"/>
        <w:rPr>
          <w:spacing w:val="20"/>
        </w:rPr>
      </w:pPr>
    </w:p>
    <w:p w14:paraId="0896CB34" w14:textId="68A9A94C" w:rsidR="00563C01" w:rsidRPr="00705018" w:rsidRDefault="008E31FA" w:rsidP="008614B7">
      <w:pPr>
        <w:tabs>
          <w:tab w:val="left" w:pos="3969"/>
        </w:tabs>
        <w:spacing w:line="360" w:lineRule="auto"/>
        <w:ind w:left="567"/>
        <w:jc w:val="both"/>
        <w:rPr>
          <w:spacing w:val="20"/>
        </w:rPr>
      </w:pPr>
      <w:r>
        <w:rPr>
          <w:spacing w:val="20"/>
        </w:rPr>
        <w:t>85</w:t>
      </w:r>
      <w:r w:rsidR="00563C01" w:rsidRPr="00705018">
        <w:rPr>
          <w:spacing w:val="20"/>
        </w:rPr>
        <w:t>.</w:t>
      </w:r>
      <w:r w:rsidR="00563C01" w:rsidRPr="00705018">
        <w:rPr>
          <w:spacing w:val="20"/>
        </w:rPr>
        <w:tab/>
        <w:t>Não é natural da Democracia a tomada de decisões por subjetivismo, haja vista que todos nos submetemos ao interesse público, o qual não se manifesta por argumento da autoridade, mas sim pela autoridade do argumento que em um Estado Democrático de Direito é a Lei.</w:t>
      </w:r>
    </w:p>
    <w:p w14:paraId="1BFE337A" w14:textId="77777777" w:rsidR="00563C01" w:rsidRPr="00705018" w:rsidRDefault="00563C01" w:rsidP="008614B7">
      <w:pPr>
        <w:tabs>
          <w:tab w:val="left" w:pos="3969"/>
        </w:tabs>
        <w:spacing w:line="360" w:lineRule="auto"/>
        <w:ind w:left="567"/>
        <w:jc w:val="both"/>
        <w:rPr>
          <w:spacing w:val="20"/>
        </w:rPr>
      </w:pPr>
    </w:p>
    <w:p w14:paraId="0209A1E5" w14:textId="43B2FFF0" w:rsidR="0032645B" w:rsidRPr="00705018" w:rsidRDefault="008E31FA" w:rsidP="008614B7">
      <w:pPr>
        <w:tabs>
          <w:tab w:val="left" w:pos="3969"/>
        </w:tabs>
        <w:spacing w:line="360" w:lineRule="auto"/>
        <w:ind w:left="540"/>
        <w:jc w:val="both"/>
        <w:rPr>
          <w:spacing w:val="20"/>
        </w:rPr>
      </w:pPr>
      <w:r>
        <w:rPr>
          <w:b/>
          <w:smallCaps/>
          <w:spacing w:val="20"/>
        </w:rPr>
        <w:t>86</w:t>
      </w:r>
      <w:r w:rsidR="00393BF6">
        <w:rPr>
          <w:b/>
          <w:smallCaps/>
          <w:spacing w:val="20"/>
        </w:rPr>
        <w:t>.</w:t>
      </w:r>
      <w:r w:rsidR="00393BF6">
        <w:rPr>
          <w:b/>
          <w:smallCaps/>
          <w:spacing w:val="20"/>
        </w:rPr>
        <w:tab/>
      </w:r>
      <w:r w:rsidR="0032645B" w:rsidRPr="00705018">
        <w:rPr>
          <w:b/>
          <w:smallCaps/>
          <w:spacing w:val="20"/>
        </w:rPr>
        <w:t>Norberto Bobbio</w:t>
      </w:r>
      <w:r w:rsidR="0032645B" w:rsidRPr="00705018">
        <w:rPr>
          <w:spacing w:val="20"/>
        </w:rPr>
        <w:t xml:space="preserve"> esclarece que a história do pensamento político ocidental avançou no preconizado pensamento de </w:t>
      </w:r>
      <w:r w:rsidR="0032645B" w:rsidRPr="00705018">
        <w:rPr>
          <w:b/>
          <w:smallCaps/>
          <w:spacing w:val="20"/>
        </w:rPr>
        <w:t>Aristóteles</w:t>
      </w:r>
      <w:r w:rsidR="0032645B" w:rsidRPr="00705018">
        <w:rPr>
          <w:rStyle w:val="Refdenotaderodap"/>
          <w:sz w:val="22"/>
          <w:szCs w:val="22"/>
        </w:rPr>
        <w:footnoteReference w:id="28"/>
      </w:r>
      <w:r w:rsidR="0032645B" w:rsidRPr="00705018">
        <w:rPr>
          <w:b/>
          <w:smallCaps/>
          <w:spacing w:val="20"/>
        </w:rPr>
        <w:t xml:space="preserve">. </w:t>
      </w:r>
      <w:r w:rsidR="0032645B" w:rsidRPr="00705018">
        <w:rPr>
          <w:smallCaps/>
          <w:spacing w:val="20"/>
        </w:rPr>
        <w:t>E</w:t>
      </w:r>
      <w:r w:rsidR="0032645B" w:rsidRPr="00705018">
        <w:rPr>
          <w:spacing w:val="20"/>
        </w:rPr>
        <w:t>ste elucidou que desde a sua origem o poder encontrou no Governo das Leis a limitação às paixões do Governo dos homens</w:t>
      </w:r>
      <w:r w:rsidR="0032645B" w:rsidRPr="00705018">
        <w:rPr>
          <w:rStyle w:val="Refdenotaderodap"/>
          <w:sz w:val="22"/>
          <w:szCs w:val="22"/>
        </w:rPr>
        <w:footnoteReference w:id="29"/>
      </w:r>
      <w:r w:rsidR="0032645B" w:rsidRPr="00705018">
        <w:rPr>
          <w:spacing w:val="20"/>
        </w:rPr>
        <w:t xml:space="preserve">. </w:t>
      </w:r>
      <w:r w:rsidR="0032645B" w:rsidRPr="00705018">
        <w:rPr>
          <w:sz w:val="22"/>
          <w:szCs w:val="22"/>
        </w:rPr>
        <w:t xml:space="preserve"> </w:t>
      </w:r>
    </w:p>
    <w:p w14:paraId="4694881C" w14:textId="77777777" w:rsidR="0032645B" w:rsidRPr="00705018" w:rsidRDefault="0032645B" w:rsidP="008614B7">
      <w:pPr>
        <w:tabs>
          <w:tab w:val="left" w:pos="3969"/>
        </w:tabs>
        <w:spacing w:line="360" w:lineRule="auto"/>
        <w:ind w:left="567"/>
        <w:jc w:val="both"/>
        <w:rPr>
          <w:spacing w:val="20"/>
        </w:rPr>
      </w:pPr>
    </w:p>
    <w:p w14:paraId="4B3683AC" w14:textId="3DDECE77" w:rsidR="00563C01" w:rsidRPr="00705018" w:rsidRDefault="008E31FA" w:rsidP="008614B7">
      <w:pPr>
        <w:tabs>
          <w:tab w:val="left" w:pos="3969"/>
        </w:tabs>
        <w:autoSpaceDE w:val="0"/>
        <w:autoSpaceDN w:val="0"/>
        <w:adjustRightInd w:val="0"/>
        <w:spacing w:line="360" w:lineRule="auto"/>
        <w:ind w:left="540"/>
        <w:jc w:val="both"/>
        <w:rPr>
          <w:spacing w:val="20"/>
        </w:rPr>
      </w:pPr>
      <w:r>
        <w:rPr>
          <w:spacing w:val="20"/>
        </w:rPr>
        <w:t>87</w:t>
      </w:r>
      <w:r w:rsidR="00563C01" w:rsidRPr="00705018">
        <w:rPr>
          <w:spacing w:val="20"/>
        </w:rPr>
        <w:t>.</w:t>
      </w:r>
      <w:r w:rsidR="00563C01" w:rsidRPr="00705018">
        <w:rPr>
          <w:spacing w:val="20"/>
        </w:rPr>
        <w:tab/>
        <w:t xml:space="preserve">Assim o princípio da Legalidade que atua como norte no Governo das Leis, entendido comumente como Estado de Direito, deve ser necessariamente observado.  A doutrinadora </w:t>
      </w:r>
      <w:r w:rsidR="00563C01" w:rsidRPr="00705018">
        <w:rPr>
          <w:b/>
          <w:bCs/>
          <w:smallCaps/>
          <w:spacing w:val="20"/>
        </w:rPr>
        <w:t>Odete Medauar</w:t>
      </w:r>
      <w:r w:rsidR="00563C01" w:rsidRPr="00705018">
        <w:rPr>
          <w:spacing w:val="20"/>
        </w:rPr>
        <w:t xml:space="preserve"> bem assevera o caráter do princípio da legalidade, simplisiticamente como: A Administração deve sujeitar-se às normas legais</w:t>
      </w:r>
      <w:r w:rsidR="00563C01" w:rsidRPr="00705018">
        <w:rPr>
          <w:rStyle w:val="Refdenotaderodap"/>
        </w:rPr>
        <w:footnoteReference w:id="30"/>
      </w:r>
      <w:r w:rsidR="00563C01" w:rsidRPr="00705018">
        <w:rPr>
          <w:spacing w:val="20"/>
        </w:rPr>
        <w:t>.</w:t>
      </w:r>
    </w:p>
    <w:p w14:paraId="056644BD" w14:textId="77777777" w:rsidR="00563C01" w:rsidRPr="00705018" w:rsidRDefault="00563C01" w:rsidP="008614B7">
      <w:pPr>
        <w:pStyle w:val="Estilo2"/>
        <w:tabs>
          <w:tab w:val="left" w:pos="3969"/>
          <w:tab w:val="left" w:pos="8280"/>
        </w:tabs>
        <w:spacing w:line="360" w:lineRule="auto"/>
        <w:ind w:left="540" w:right="99" w:firstLine="0"/>
        <w:rPr>
          <w:rFonts w:ascii="Times New Roman" w:hAnsi="Times New Roman" w:cs="Times New Roman"/>
          <w:spacing w:val="20"/>
          <w:sz w:val="24"/>
          <w:szCs w:val="24"/>
        </w:rPr>
      </w:pPr>
    </w:p>
    <w:p w14:paraId="3F67C5AD" w14:textId="7B49EF94" w:rsidR="00563C01" w:rsidRPr="00705018" w:rsidRDefault="008E31FA" w:rsidP="008614B7">
      <w:pPr>
        <w:pStyle w:val="Estilo2"/>
        <w:tabs>
          <w:tab w:val="left" w:pos="3969"/>
          <w:tab w:val="left" w:pos="8280"/>
        </w:tabs>
        <w:spacing w:line="360" w:lineRule="auto"/>
        <w:ind w:left="540" w:right="99" w:firstLine="0"/>
        <w:rPr>
          <w:rFonts w:ascii="Times New Roman" w:hAnsi="Times New Roman" w:cs="Times New Roman"/>
          <w:spacing w:val="20"/>
          <w:sz w:val="24"/>
          <w:szCs w:val="24"/>
        </w:rPr>
      </w:pPr>
      <w:r>
        <w:rPr>
          <w:rFonts w:ascii="Times New Roman" w:hAnsi="Times New Roman" w:cs="Times New Roman"/>
          <w:spacing w:val="20"/>
          <w:sz w:val="24"/>
          <w:szCs w:val="24"/>
        </w:rPr>
        <w:t>88</w:t>
      </w:r>
      <w:r w:rsidR="00563C01" w:rsidRPr="00705018">
        <w:rPr>
          <w:rFonts w:ascii="Times New Roman" w:hAnsi="Times New Roman" w:cs="Times New Roman"/>
          <w:spacing w:val="20"/>
          <w:sz w:val="24"/>
          <w:szCs w:val="24"/>
        </w:rPr>
        <w:t>.</w:t>
      </w:r>
      <w:r w:rsidR="00563C01" w:rsidRPr="00705018">
        <w:rPr>
          <w:rFonts w:ascii="Times New Roman" w:hAnsi="Times New Roman" w:cs="Times New Roman"/>
          <w:spacing w:val="20"/>
          <w:sz w:val="24"/>
          <w:szCs w:val="24"/>
        </w:rPr>
        <w:tab/>
        <w:t xml:space="preserve">O saudoso mestre </w:t>
      </w:r>
      <w:r w:rsidR="00563C01" w:rsidRPr="00705018">
        <w:rPr>
          <w:rFonts w:ascii="Times New Roman" w:hAnsi="Times New Roman" w:cs="Times New Roman"/>
          <w:b/>
          <w:bCs/>
          <w:smallCaps/>
          <w:spacing w:val="20"/>
          <w:sz w:val="24"/>
          <w:szCs w:val="24"/>
        </w:rPr>
        <w:t xml:space="preserve">Paulo Bonavides </w:t>
      </w:r>
      <w:r w:rsidR="00563C01" w:rsidRPr="00705018">
        <w:rPr>
          <w:rFonts w:ascii="Times New Roman" w:hAnsi="Times New Roman" w:cs="Times New Roman"/>
          <w:spacing w:val="20"/>
          <w:sz w:val="24"/>
          <w:szCs w:val="24"/>
        </w:rPr>
        <w:t>encarna com maestria a fonte originária da obrigação da Administração em respeito as normas advindas da sistematicidade jurídica, ou seja, obediência ao princípio da legalidade</w:t>
      </w:r>
      <w:r w:rsidR="00563C01" w:rsidRPr="00705018">
        <w:rPr>
          <w:rStyle w:val="Refdenotaderodap"/>
          <w:rFonts w:ascii="Times New Roman" w:hAnsi="Times New Roman" w:cs="Times New Roman"/>
          <w:sz w:val="24"/>
          <w:szCs w:val="24"/>
        </w:rPr>
        <w:footnoteReference w:id="31"/>
      </w:r>
      <w:r w:rsidR="00563C01" w:rsidRPr="00705018">
        <w:rPr>
          <w:rFonts w:ascii="Times New Roman" w:hAnsi="Times New Roman" w:cs="Times New Roman"/>
          <w:sz w:val="24"/>
          <w:szCs w:val="24"/>
        </w:rPr>
        <w:t xml:space="preserve">. </w:t>
      </w:r>
    </w:p>
    <w:p w14:paraId="0B174E79" w14:textId="77777777" w:rsidR="00563C01" w:rsidRPr="00705018" w:rsidRDefault="00563C01" w:rsidP="008614B7">
      <w:pPr>
        <w:pStyle w:val="Estilo2"/>
        <w:tabs>
          <w:tab w:val="left" w:pos="3969"/>
          <w:tab w:val="left" w:pos="8280"/>
        </w:tabs>
        <w:ind w:left="540" w:right="99" w:firstLine="0"/>
        <w:rPr>
          <w:rFonts w:ascii="Times New Roman" w:hAnsi="Times New Roman" w:cs="Times New Roman"/>
          <w:b/>
          <w:bCs/>
          <w:smallCaps/>
          <w:spacing w:val="20"/>
          <w:sz w:val="24"/>
          <w:szCs w:val="24"/>
          <w:u w:val="single"/>
        </w:rPr>
      </w:pPr>
    </w:p>
    <w:p w14:paraId="767D2797" w14:textId="77777777" w:rsidR="008E31FA" w:rsidRDefault="008E31FA" w:rsidP="008614B7">
      <w:pPr>
        <w:pStyle w:val="Recuodecorpodetexto3"/>
        <w:tabs>
          <w:tab w:val="left" w:pos="2700"/>
          <w:tab w:val="left" w:pos="3969"/>
        </w:tabs>
        <w:spacing w:line="360" w:lineRule="auto"/>
        <w:ind w:left="540"/>
        <w:jc w:val="both"/>
        <w:rPr>
          <w:spacing w:val="20"/>
          <w:sz w:val="24"/>
          <w:szCs w:val="24"/>
        </w:rPr>
      </w:pPr>
    </w:p>
    <w:p w14:paraId="27607583" w14:textId="44FE4F57" w:rsidR="00563C01" w:rsidRPr="00705018" w:rsidRDefault="008E31FA" w:rsidP="008614B7">
      <w:pPr>
        <w:pStyle w:val="Recuodecorpodetexto3"/>
        <w:tabs>
          <w:tab w:val="left" w:pos="2700"/>
          <w:tab w:val="left" w:pos="3969"/>
        </w:tabs>
        <w:spacing w:line="360" w:lineRule="auto"/>
        <w:ind w:left="540"/>
        <w:jc w:val="both"/>
        <w:rPr>
          <w:sz w:val="24"/>
          <w:szCs w:val="24"/>
        </w:rPr>
      </w:pPr>
      <w:r>
        <w:rPr>
          <w:spacing w:val="20"/>
          <w:sz w:val="24"/>
          <w:szCs w:val="24"/>
        </w:rPr>
        <w:t>88</w:t>
      </w:r>
      <w:r w:rsidR="00563C01" w:rsidRPr="00705018">
        <w:rPr>
          <w:spacing w:val="20"/>
          <w:sz w:val="24"/>
          <w:szCs w:val="24"/>
        </w:rPr>
        <w:t>.</w:t>
      </w:r>
      <w:r w:rsidR="00563C01" w:rsidRPr="00705018">
        <w:rPr>
          <w:spacing w:val="20"/>
          <w:sz w:val="24"/>
          <w:szCs w:val="24"/>
        </w:rPr>
        <w:tab/>
      </w:r>
      <w:r w:rsidR="00563C01" w:rsidRPr="00705018">
        <w:rPr>
          <w:spacing w:val="20"/>
          <w:sz w:val="24"/>
          <w:szCs w:val="24"/>
        </w:rPr>
        <w:tab/>
        <w:t xml:space="preserve">A Administração só cabe fazer aquilo que a Lei define, e, como a Lei define. Assim em relação à Administração Pública temos a chamada legalidade estrita, </w:t>
      </w:r>
      <w:r w:rsidR="00563C01" w:rsidRPr="00705018">
        <w:rPr>
          <w:b/>
          <w:bCs/>
          <w:smallCaps/>
          <w:spacing w:val="20"/>
          <w:sz w:val="24"/>
          <w:szCs w:val="24"/>
        </w:rPr>
        <w:t>Carlos Ari Sunfeld</w:t>
      </w:r>
      <w:r w:rsidR="00563C01" w:rsidRPr="00705018">
        <w:rPr>
          <w:spacing w:val="20"/>
          <w:sz w:val="24"/>
          <w:szCs w:val="24"/>
        </w:rPr>
        <w:t xml:space="preserve"> deixa clarividente</w:t>
      </w:r>
      <w:r w:rsidR="00563C01" w:rsidRPr="00705018">
        <w:rPr>
          <w:rStyle w:val="Refdenotaderodap"/>
          <w:sz w:val="24"/>
          <w:szCs w:val="24"/>
        </w:rPr>
        <w:footnoteReference w:id="32"/>
      </w:r>
      <w:r w:rsidR="00563C01" w:rsidRPr="00705018">
        <w:rPr>
          <w:spacing w:val="20"/>
          <w:sz w:val="24"/>
          <w:szCs w:val="24"/>
        </w:rPr>
        <w:t>.</w:t>
      </w:r>
      <w:r w:rsidR="00563C01" w:rsidRPr="00705018">
        <w:rPr>
          <w:sz w:val="24"/>
          <w:szCs w:val="24"/>
        </w:rPr>
        <w:t xml:space="preserve">   </w:t>
      </w:r>
    </w:p>
    <w:p w14:paraId="3A88E919" w14:textId="77777777" w:rsidR="00774DB2" w:rsidRPr="00705018" w:rsidRDefault="00774DB2" w:rsidP="008614B7">
      <w:pPr>
        <w:pStyle w:val="Recuodecorpodetexto3"/>
        <w:tabs>
          <w:tab w:val="left" w:pos="2700"/>
          <w:tab w:val="left" w:pos="3969"/>
        </w:tabs>
        <w:spacing w:line="360" w:lineRule="auto"/>
        <w:ind w:left="540"/>
        <w:jc w:val="both"/>
        <w:rPr>
          <w:sz w:val="24"/>
          <w:szCs w:val="24"/>
        </w:rPr>
      </w:pPr>
    </w:p>
    <w:p w14:paraId="31633B00" w14:textId="0688A9BC" w:rsidR="0032645B" w:rsidRPr="00705018" w:rsidRDefault="008E31FA" w:rsidP="008614B7">
      <w:pPr>
        <w:tabs>
          <w:tab w:val="left" w:pos="3969"/>
        </w:tabs>
        <w:spacing w:line="360" w:lineRule="auto"/>
        <w:ind w:left="539"/>
        <w:jc w:val="both"/>
        <w:rPr>
          <w:b/>
          <w:spacing w:val="20"/>
        </w:rPr>
      </w:pPr>
      <w:r>
        <w:rPr>
          <w:spacing w:val="20"/>
        </w:rPr>
        <w:t>89</w:t>
      </w:r>
      <w:r w:rsidR="00393BF6">
        <w:rPr>
          <w:spacing w:val="20"/>
        </w:rPr>
        <w:t>.</w:t>
      </w:r>
      <w:r w:rsidR="00393BF6">
        <w:rPr>
          <w:spacing w:val="20"/>
        </w:rPr>
        <w:tab/>
      </w:r>
      <w:r w:rsidR="0032645B" w:rsidRPr="00705018">
        <w:rPr>
          <w:spacing w:val="20"/>
        </w:rPr>
        <w:t xml:space="preserve">O prevalecimento das teses favoráveis ao controle ponderado da Administração é o produto desta dialética história, não menos que </w:t>
      </w:r>
      <w:r w:rsidR="0032645B" w:rsidRPr="00705018">
        <w:rPr>
          <w:b/>
          <w:smallCaps/>
          <w:spacing w:val="20"/>
        </w:rPr>
        <w:t>Eduardo Garciá de Enterría</w:t>
      </w:r>
      <w:r w:rsidR="0032645B" w:rsidRPr="00705018">
        <w:rPr>
          <w:b/>
          <w:spacing w:val="20"/>
        </w:rPr>
        <w:t xml:space="preserve"> </w:t>
      </w:r>
      <w:r w:rsidR="0032645B" w:rsidRPr="00705018">
        <w:rPr>
          <w:spacing w:val="20"/>
        </w:rPr>
        <w:t>conclui:</w:t>
      </w:r>
    </w:p>
    <w:p w14:paraId="46DB3D73" w14:textId="77777777" w:rsidR="0032645B" w:rsidRPr="00705018" w:rsidRDefault="0032645B" w:rsidP="008614B7">
      <w:pPr>
        <w:tabs>
          <w:tab w:val="left" w:pos="3600"/>
          <w:tab w:val="left" w:pos="3969"/>
        </w:tabs>
        <w:spacing w:line="360" w:lineRule="auto"/>
        <w:ind w:left="539"/>
        <w:jc w:val="both"/>
        <w:rPr>
          <w:spacing w:val="20"/>
        </w:rPr>
      </w:pPr>
    </w:p>
    <w:p w14:paraId="63D1456F" w14:textId="77777777" w:rsidR="0032645B" w:rsidRPr="00705018" w:rsidRDefault="0032645B" w:rsidP="008614B7">
      <w:pPr>
        <w:tabs>
          <w:tab w:val="left" w:pos="3600"/>
          <w:tab w:val="left" w:pos="3969"/>
        </w:tabs>
        <w:ind w:left="1622" w:right="556"/>
        <w:jc w:val="both"/>
        <w:rPr>
          <w:sz w:val="22"/>
          <w:szCs w:val="22"/>
        </w:rPr>
      </w:pPr>
      <w:r w:rsidRPr="00705018">
        <w:rPr>
          <w:sz w:val="22"/>
          <w:szCs w:val="22"/>
        </w:rPr>
        <w:t>“A história da redução destas imunidades, desta constante resistência que a Administração opôs à exigência de um controle judicial pleno de seus atos mediante a constituição de redutos isentos e não fiscalizáveis de sua própria atuação, podemos dizes que, em geral, é a própria história do Direito Administrativo”.</w:t>
      </w:r>
      <w:r w:rsidRPr="00705018">
        <w:rPr>
          <w:rStyle w:val="Refdenotaderodap"/>
          <w:sz w:val="22"/>
          <w:szCs w:val="22"/>
        </w:rPr>
        <w:footnoteReference w:id="33"/>
      </w:r>
    </w:p>
    <w:p w14:paraId="3E918D1E" w14:textId="77777777" w:rsidR="00DE7A59" w:rsidRDefault="00DE7A59" w:rsidP="008614B7">
      <w:pPr>
        <w:tabs>
          <w:tab w:val="left" w:pos="3969"/>
        </w:tabs>
        <w:ind w:left="3969" w:hanging="3402"/>
        <w:jc w:val="both"/>
        <w:rPr>
          <w:b/>
          <w:smallCaps/>
          <w:spacing w:val="20"/>
        </w:rPr>
      </w:pPr>
    </w:p>
    <w:p w14:paraId="662CC65A" w14:textId="27B64B86" w:rsidR="009C62B5" w:rsidRPr="00705018" w:rsidRDefault="00673F60" w:rsidP="008614B7">
      <w:pPr>
        <w:tabs>
          <w:tab w:val="left" w:pos="3969"/>
        </w:tabs>
        <w:ind w:left="3969" w:hanging="3402"/>
        <w:jc w:val="both"/>
        <w:rPr>
          <w:b/>
          <w:smallCaps/>
          <w:spacing w:val="20"/>
          <w:u w:val="single"/>
        </w:rPr>
      </w:pPr>
      <w:r>
        <w:rPr>
          <w:b/>
          <w:smallCaps/>
          <w:spacing w:val="20"/>
        </w:rPr>
        <w:t>II.II.I</w:t>
      </w:r>
      <w:r w:rsidR="008E31FA">
        <w:rPr>
          <w:b/>
          <w:smallCaps/>
          <w:spacing w:val="20"/>
        </w:rPr>
        <w:t>I</w:t>
      </w:r>
      <w:r>
        <w:rPr>
          <w:b/>
          <w:smallCaps/>
          <w:spacing w:val="20"/>
        </w:rPr>
        <w:tab/>
      </w:r>
      <w:bookmarkStart w:id="28" w:name="_Hlk529874697"/>
      <w:r w:rsidR="009C62B5" w:rsidRPr="00705018">
        <w:rPr>
          <w:b/>
          <w:smallCaps/>
          <w:spacing w:val="20"/>
          <w:u w:val="single"/>
        </w:rPr>
        <w:t>Da Necessidade de Cumprimento do que determina a LRF</w:t>
      </w:r>
    </w:p>
    <w:bookmarkEnd w:id="28"/>
    <w:p w14:paraId="5EC259F6" w14:textId="77777777" w:rsidR="009C62B5" w:rsidRPr="00705018" w:rsidRDefault="009C62B5" w:rsidP="008614B7">
      <w:pPr>
        <w:tabs>
          <w:tab w:val="left" w:pos="3969"/>
        </w:tabs>
      </w:pPr>
    </w:p>
    <w:p w14:paraId="01E6C315" w14:textId="77777777" w:rsidR="00304E12" w:rsidRPr="00705018" w:rsidRDefault="00304E12" w:rsidP="008614B7">
      <w:pPr>
        <w:tabs>
          <w:tab w:val="left" w:pos="3969"/>
        </w:tabs>
        <w:spacing w:line="360" w:lineRule="auto"/>
        <w:ind w:left="567"/>
        <w:jc w:val="both"/>
        <w:rPr>
          <w:spacing w:val="20"/>
        </w:rPr>
      </w:pPr>
    </w:p>
    <w:p w14:paraId="240943A8" w14:textId="60ABE6D7" w:rsidR="00304E12" w:rsidRDefault="008E31FA" w:rsidP="008614B7">
      <w:pPr>
        <w:tabs>
          <w:tab w:val="left" w:pos="3969"/>
        </w:tabs>
        <w:spacing w:line="360" w:lineRule="auto"/>
        <w:ind w:left="567"/>
        <w:jc w:val="both"/>
        <w:rPr>
          <w:spacing w:val="20"/>
        </w:rPr>
      </w:pPr>
      <w:r>
        <w:rPr>
          <w:spacing w:val="20"/>
        </w:rPr>
        <w:t>90</w:t>
      </w:r>
      <w:r w:rsidR="00673F60">
        <w:rPr>
          <w:spacing w:val="20"/>
        </w:rPr>
        <w:t>.</w:t>
      </w:r>
      <w:r w:rsidR="00673F60">
        <w:rPr>
          <w:spacing w:val="20"/>
        </w:rPr>
        <w:tab/>
      </w:r>
      <w:r w:rsidR="00304E12" w:rsidRPr="00705018">
        <w:rPr>
          <w:spacing w:val="20"/>
        </w:rPr>
        <w:t xml:space="preserve">Ao que parece ao não se </w:t>
      </w:r>
      <w:r w:rsidR="00BA0554">
        <w:rPr>
          <w:spacing w:val="20"/>
        </w:rPr>
        <w:t>levar em conta</w:t>
      </w:r>
      <w:r w:rsidR="00304E12" w:rsidRPr="00705018">
        <w:rPr>
          <w:spacing w:val="20"/>
        </w:rPr>
        <w:t xml:space="preserve"> o que a jurisprudência e principalmente o que a Lei traz como consequência levou ao Tribunal de Contas afirmar que a antinomia jurídica seria real e não aparente.</w:t>
      </w:r>
    </w:p>
    <w:p w14:paraId="20CDE08C" w14:textId="77777777" w:rsidR="00073324" w:rsidRPr="00705018" w:rsidRDefault="00073324" w:rsidP="008614B7">
      <w:pPr>
        <w:tabs>
          <w:tab w:val="left" w:pos="3969"/>
        </w:tabs>
        <w:spacing w:line="360" w:lineRule="auto"/>
        <w:ind w:left="567"/>
        <w:jc w:val="both"/>
        <w:rPr>
          <w:spacing w:val="20"/>
        </w:rPr>
      </w:pPr>
    </w:p>
    <w:p w14:paraId="127547C3" w14:textId="3EA0C3E1" w:rsidR="009C62B5" w:rsidRPr="00705018" w:rsidRDefault="008E31FA" w:rsidP="008614B7">
      <w:pPr>
        <w:tabs>
          <w:tab w:val="left" w:pos="3969"/>
        </w:tabs>
        <w:spacing w:line="360" w:lineRule="auto"/>
        <w:ind w:left="567"/>
        <w:jc w:val="both"/>
        <w:rPr>
          <w:spacing w:val="20"/>
        </w:rPr>
      </w:pPr>
      <w:r>
        <w:rPr>
          <w:spacing w:val="20"/>
        </w:rPr>
        <w:t>91</w:t>
      </w:r>
      <w:r w:rsidR="00673F60">
        <w:rPr>
          <w:spacing w:val="20"/>
        </w:rPr>
        <w:t>.</w:t>
      </w:r>
      <w:r w:rsidR="00673F60">
        <w:rPr>
          <w:spacing w:val="20"/>
        </w:rPr>
        <w:tab/>
      </w:r>
      <w:r w:rsidR="009C62B5" w:rsidRPr="00705018">
        <w:rPr>
          <w:spacing w:val="20"/>
        </w:rPr>
        <w:t>Quando os limites do gasto com o pessoal são extrapolados (</w:t>
      </w:r>
      <w:r w:rsidR="009C62B5" w:rsidRPr="00705018">
        <w:rPr>
          <w:b/>
          <w:spacing w:val="20"/>
          <w:u w:val="single"/>
        </w:rPr>
        <w:t>artigo 19 e do artigo 20 da LRF</w:t>
      </w:r>
      <w:r w:rsidR="009C62B5" w:rsidRPr="00705018">
        <w:rPr>
          <w:spacing w:val="20"/>
        </w:rPr>
        <w:t xml:space="preserve">), as providências estabelecidas no artigo </w:t>
      </w:r>
      <w:bookmarkStart w:id="29" w:name="_Hlk529880397"/>
      <w:r w:rsidR="009C62B5" w:rsidRPr="00705018">
        <w:rPr>
          <w:spacing w:val="20"/>
        </w:rPr>
        <w:t>169</w:t>
      </w:r>
      <w:bookmarkEnd w:id="29"/>
      <w:r w:rsidR="009C62B5" w:rsidRPr="00705018">
        <w:rPr>
          <w:spacing w:val="20"/>
        </w:rPr>
        <w:t xml:space="preserve"> da Constituição da República são: </w:t>
      </w:r>
      <w:r w:rsidR="009C62B5" w:rsidRPr="00705018">
        <w:rPr>
          <w:b/>
          <w:spacing w:val="20"/>
        </w:rPr>
        <w:t>1ª)</w:t>
      </w:r>
      <w:r w:rsidR="009C62B5" w:rsidRPr="00705018">
        <w:rPr>
          <w:spacing w:val="20"/>
        </w:rPr>
        <w:t xml:space="preserve"> redução em pelo menos vinte por cento das despesas com cargos em comissão e funções de confiança; </w:t>
      </w:r>
      <w:r w:rsidR="009C62B5" w:rsidRPr="00705018">
        <w:rPr>
          <w:rStyle w:val="apple-converted-space"/>
          <w:spacing w:val="20"/>
        </w:rPr>
        <w:t> </w:t>
      </w:r>
      <w:r w:rsidR="009C62B5" w:rsidRPr="00705018">
        <w:rPr>
          <w:rStyle w:val="apple-converted-space"/>
          <w:b/>
          <w:spacing w:val="20"/>
        </w:rPr>
        <w:t>2ª)</w:t>
      </w:r>
      <w:r w:rsidR="009C62B5" w:rsidRPr="00705018">
        <w:rPr>
          <w:rStyle w:val="apple-converted-space"/>
          <w:spacing w:val="20"/>
        </w:rPr>
        <w:t xml:space="preserve"> </w:t>
      </w:r>
      <w:r w:rsidR="009C62B5" w:rsidRPr="00705018">
        <w:rPr>
          <w:spacing w:val="20"/>
        </w:rPr>
        <w:t xml:space="preserve"> exoneração dos servidores não estáveis, vejamos: </w:t>
      </w:r>
    </w:p>
    <w:p w14:paraId="384EAFDC" w14:textId="77777777" w:rsidR="009C62B5" w:rsidRPr="00705018" w:rsidRDefault="009C62B5" w:rsidP="008614B7">
      <w:pPr>
        <w:pStyle w:val="NormalWeb"/>
        <w:pBdr>
          <w:top w:val="single" w:sz="4" w:space="1" w:color="auto"/>
          <w:left w:val="single" w:sz="4" w:space="4" w:color="auto"/>
          <w:bottom w:val="single" w:sz="4" w:space="1" w:color="auto"/>
          <w:right w:val="single" w:sz="4" w:space="4" w:color="auto"/>
        </w:pBdr>
        <w:tabs>
          <w:tab w:val="left" w:pos="3969"/>
        </w:tabs>
        <w:ind w:left="1418"/>
        <w:jc w:val="both"/>
      </w:pPr>
      <w:r w:rsidRPr="00705018">
        <w:rPr>
          <w:rStyle w:val="apple-converted-space"/>
        </w:rPr>
        <w:t> </w:t>
      </w:r>
      <w:bookmarkStart w:id="30" w:name="art22"/>
      <w:bookmarkEnd w:id="30"/>
      <w:r w:rsidRPr="00705018">
        <w:rPr>
          <w:rStyle w:val="apple-converted-space"/>
        </w:rPr>
        <w:t>“</w:t>
      </w:r>
      <w:r w:rsidRPr="00705018">
        <w:t>Art. 169. A despesa com pessoal ativo e inativo da União, dos Estados, do Distrito Federal e dos Municípios não poderá exceder os limites estabelecidos em lei complementar. (...)</w:t>
      </w:r>
      <w:bookmarkStart w:id="31" w:name="art169§1"/>
      <w:bookmarkStart w:id="32" w:name="art169§3"/>
      <w:bookmarkEnd w:id="31"/>
      <w:bookmarkEnd w:id="32"/>
      <w:r w:rsidRPr="00705018">
        <w:t xml:space="preserve"> § 3º Para o cumprimento dos limites estabelecidos com base neste artigo, durante o prazo fixado na lei complementar referida no caput, a União, os Estados, o Distrito Federal e os Municípios adotarão as seguintes providências: </w:t>
      </w:r>
      <w:r w:rsidRPr="00705018">
        <w:rPr>
          <w:rStyle w:val="apple-converted-space"/>
        </w:rPr>
        <w:t> </w:t>
      </w:r>
      <w:bookmarkStart w:id="33" w:name="art169§3i"/>
      <w:bookmarkEnd w:id="33"/>
      <w:r w:rsidRPr="00705018">
        <w:t>I - redução em pelo menos vinte por cento das despesas com cargos em comissão e funções de confiança;</w:t>
      </w:r>
      <w:bookmarkStart w:id="34" w:name="art169§3ii"/>
      <w:bookmarkStart w:id="35" w:name="art169ii"/>
      <w:bookmarkEnd w:id="34"/>
      <w:bookmarkEnd w:id="35"/>
      <w:r w:rsidRPr="00705018">
        <w:t xml:space="preserve"> II - exoneração dos servidores não estáveis.</w:t>
      </w:r>
      <w:r w:rsidRPr="00705018">
        <w:rPr>
          <w:rStyle w:val="apple-converted-space"/>
        </w:rPr>
        <w:t>”</w:t>
      </w:r>
    </w:p>
    <w:p w14:paraId="3DBD6CF7" w14:textId="77777777" w:rsidR="009C62B5" w:rsidRPr="00705018" w:rsidRDefault="009C62B5" w:rsidP="008614B7">
      <w:pPr>
        <w:tabs>
          <w:tab w:val="left" w:pos="3969"/>
        </w:tabs>
        <w:ind w:left="567"/>
      </w:pPr>
      <w:bookmarkStart w:id="36" w:name="art169§4"/>
      <w:bookmarkEnd w:id="36"/>
    </w:p>
    <w:p w14:paraId="11D07590" w14:textId="76342B91" w:rsidR="009C62B5" w:rsidRPr="00705018" w:rsidRDefault="008E31FA" w:rsidP="008614B7">
      <w:pPr>
        <w:tabs>
          <w:tab w:val="left" w:pos="3969"/>
        </w:tabs>
        <w:spacing w:line="360" w:lineRule="auto"/>
        <w:ind w:left="567"/>
        <w:jc w:val="both"/>
        <w:rPr>
          <w:spacing w:val="20"/>
        </w:rPr>
      </w:pPr>
      <w:r>
        <w:rPr>
          <w:spacing w:val="20"/>
        </w:rPr>
        <w:t>92</w:t>
      </w:r>
      <w:r w:rsidR="00673F60">
        <w:rPr>
          <w:spacing w:val="20"/>
        </w:rPr>
        <w:t>.</w:t>
      </w:r>
      <w:r w:rsidR="00673F60">
        <w:rPr>
          <w:spacing w:val="20"/>
        </w:rPr>
        <w:tab/>
      </w:r>
      <w:r w:rsidR="00304E12" w:rsidRPr="00705018">
        <w:rPr>
          <w:spacing w:val="20"/>
        </w:rPr>
        <w:t>Temos ainda que o</w:t>
      </w:r>
      <w:r w:rsidR="009C62B5" w:rsidRPr="00705018">
        <w:rPr>
          <w:spacing w:val="20"/>
        </w:rPr>
        <w:t xml:space="preserve"> inciso I do parágrafo único do </w:t>
      </w:r>
      <w:bookmarkStart w:id="37" w:name="_Hlk529880416"/>
      <w:r w:rsidR="009C62B5" w:rsidRPr="00705018">
        <w:rPr>
          <w:spacing w:val="20"/>
        </w:rPr>
        <w:t xml:space="preserve">artigo 22 </w:t>
      </w:r>
      <w:bookmarkEnd w:id="37"/>
      <w:r w:rsidR="009C62B5" w:rsidRPr="00705018">
        <w:rPr>
          <w:spacing w:val="20"/>
        </w:rPr>
        <w:t>da LRF estabelece que a concessão de vantagem, aumento, reajuste ou adequação de remuneração a qualquer título, proveniente de determinação legal não pode ser vedada, conforme o inciso I do artigo 22 da LRF, vejamos:</w:t>
      </w:r>
    </w:p>
    <w:p w14:paraId="053ACC64" w14:textId="77777777" w:rsidR="009C62B5" w:rsidRPr="00705018" w:rsidRDefault="009C62B5" w:rsidP="008614B7">
      <w:pPr>
        <w:pStyle w:val="NormalWeb"/>
        <w:pBdr>
          <w:top w:val="single" w:sz="4" w:space="1" w:color="auto"/>
          <w:left w:val="single" w:sz="4" w:space="4" w:color="auto"/>
          <w:bottom w:val="single" w:sz="4" w:space="1" w:color="auto"/>
          <w:right w:val="single" w:sz="4" w:space="4" w:color="auto"/>
        </w:pBdr>
        <w:tabs>
          <w:tab w:val="left" w:pos="3969"/>
        </w:tabs>
        <w:ind w:left="1418"/>
        <w:jc w:val="both"/>
      </w:pPr>
      <w:r w:rsidRPr="00705018">
        <w:t>“Art. 22.</w:t>
      </w:r>
      <w:r w:rsidRPr="00705018">
        <w:rPr>
          <w:rStyle w:val="apple-converted-space"/>
          <w:b/>
          <w:bCs/>
        </w:rPr>
        <w:t> </w:t>
      </w:r>
      <w:r w:rsidRPr="00705018">
        <w:t xml:space="preserve">A verificação do cumprimento dos limites estabelecidos nos arts. 19 e 20 será realizada ao final de cada quadrimestre. </w:t>
      </w:r>
      <w:bookmarkStart w:id="38" w:name="art22p"/>
      <w:bookmarkEnd w:id="38"/>
      <w:r w:rsidRPr="00705018">
        <w:rPr>
          <w:rStyle w:val="apple-converted-space"/>
        </w:rPr>
        <w:t> </w:t>
      </w:r>
      <w:r w:rsidRPr="00705018">
        <w:t xml:space="preserve">Parágrafo único. Se a despesa total com pessoal exceder a 95% (noventa e cinco por cento) do limite, são vedados ao Poder ou órgão referido no art. 20 que houver incorrido no excesso: </w:t>
      </w:r>
      <w:r w:rsidRPr="00705018">
        <w:rPr>
          <w:rStyle w:val="apple-converted-space"/>
        </w:rPr>
        <w:t> </w:t>
      </w:r>
      <w:bookmarkStart w:id="39" w:name="art22pi"/>
      <w:bookmarkEnd w:id="39"/>
      <w:r w:rsidRPr="00705018">
        <w:t xml:space="preserve">I - concessão de vantagem, aumento, reajuste ou adequação de remuneração a qualquer título, </w:t>
      </w:r>
      <w:r w:rsidRPr="00705018">
        <w:rPr>
          <w:b/>
          <w:u w:val="single"/>
        </w:rPr>
        <w:t>salvo os derivados de</w:t>
      </w:r>
      <w:r w:rsidRPr="00705018">
        <w:t xml:space="preserve"> </w:t>
      </w:r>
      <w:r w:rsidRPr="00705018">
        <w:lastRenderedPageBreak/>
        <w:t xml:space="preserve">sentença judicial ou </w:t>
      </w:r>
      <w:r w:rsidRPr="00705018">
        <w:rPr>
          <w:b/>
          <w:u w:val="single"/>
        </w:rPr>
        <w:t>de determinação legal</w:t>
      </w:r>
      <w:r w:rsidRPr="00705018">
        <w:t xml:space="preserve"> ou contratual, ressalvada a revisão prevista no</w:t>
      </w:r>
      <w:r w:rsidRPr="00705018">
        <w:rPr>
          <w:rStyle w:val="apple-converted-space"/>
        </w:rPr>
        <w:t> </w:t>
      </w:r>
      <w:hyperlink r:id="rId19" w:anchor="art37x" w:history="1">
        <w:r w:rsidRPr="00705018">
          <w:rPr>
            <w:rStyle w:val="Hyperlink"/>
            <w:color w:val="auto"/>
          </w:rPr>
          <w:t>inciso X do art. 37 da Constituição</w:t>
        </w:r>
      </w:hyperlink>
      <w:r w:rsidRPr="00705018">
        <w:t>;” (Grifos nossos).</w:t>
      </w:r>
    </w:p>
    <w:p w14:paraId="3BBFB8D9" w14:textId="77777777" w:rsidR="00506849" w:rsidRPr="00705018" w:rsidRDefault="00506849" w:rsidP="008614B7">
      <w:pPr>
        <w:tabs>
          <w:tab w:val="left" w:pos="3969"/>
        </w:tabs>
        <w:spacing w:line="360" w:lineRule="auto"/>
        <w:ind w:left="567"/>
        <w:jc w:val="both"/>
        <w:rPr>
          <w:spacing w:val="20"/>
        </w:rPr>
      </w:pPr>
      <w:bookmarkStart w:id="40" w:name="art22pii"/>
      <w:bookmarkEnd w:id="40"/>
    </w:p>
    <w:p w14:paraId="4523303A" w14:textId="3B89997B" w:rsidR="00304E12" w:rsidRPr="00705018" w:rsidRDefault="008E31FA" w:rsidP="008614B7">
      <w:pPr>
        <w:tabs>
          <w:tab w:val="left" w:pos="3969"/>
        </w:tabs>
        <w:spacing w:line="360" w:lineRule="auto"/>
        <w:ind w:left="567"/>
        <w:jc w:val="both"/>
        <w:rPr>
          <w:spacing w:val="20"/>
        </w:rPr>
      </w:pPr>
      <w:r>
        <w:rPr>
          <w:spacing w:val="20"/>
        </w:rPr>
        <w:t>93</w:t>
      </w:r>
      <w:r w:rsidR="00673F60">
        <w:rPr>
          <w:spacing w:val="20"/>
        </w:rPr>
        <w:t>.</w:t>
      </w:r>
      <w:r w:rsidR="00673F60">
        <w:rPr>
          <w:spacing w:val="20"/>
        </w:rPr>
        <w:tab/>
      </w:r>
      <w:r w:rsidR="00304E12" w:rsidRPr="00705018">
        <w:rPr>
          <w:spacing w:val="20"/>
        </w:rPr>
        <w:t xml:space="preserve">Mesmo que a </w:t>
      </w:r>
      <w:r>
        <w:rPr>
          <w:spacing w:val="20"/>
        </w:rPr>
        <w:t>REAJUSTE</w:t>
      </w:r>
      <w:r w:rsidR="00304E12" w:rsidRPr="00705018">
        <w:rPr>
          <w:spacing w:val="20"/>
        </w:rPr>
        <w:t xml:space="preserve"> esteja transmudada em aumento conforme conceituou o Conselheiro Interino Relator, a LRF determina a sua aplicação por ser uma </w:t>
      </w:r>
      <w:r w:rsidR="00304E12" w:rsidRPr="00705018">
        <w:rPr>
          <w:b/>
          <w:spacing w:val="20"/>
          <w:u w:val="single"/>
        </w:rPr>
        <w:t>determinação legal</w:t>
      </w:r>
      <w:r w:rsidR="00BA0554">
        <w:rPr>
          <w:b/>
          <w:spacing w:val="20"/>
          <w:u w:val="single"/>
        </w:rPr>
        <w:t xml:space="preserve"> de concessão de aumento</w:t>
      </w:r>
      <w:r w:rsidR="00304E12" w:rsidRPr="00705018">
        <w:rPr>
          <w:spacing w:val="20"/>
        </w:rPr>
        <w:t>.</w:t>
      </w:r>
    </w:p>
    <w:p w14:paraId="71FE0147" w14:textId="77777777" w:rsidR="00304E12" w:rsidRPr="00705018" w:rsidRDefault="00304E12" w:rsidP="008614B7">
      <w:pPr>
        <w:tabs>
          <w:tab w:val="left" w:pos="3969"/>
        </w:tabs>
        <w:spacing w:line="360" w:lineRule="auto"/>
        <w:ind w:left="567"/>
        <w:jc w:val="both"/>
        <w:rPr>
          <w:spacing w:val="20"/>
        </w:rPr>
      </w:pPr>
    </w:p>
    <w:p w14:paraId="58BBD2B9" w14:textId="77777777" w:rsidR="001933D1" w:rsidRPr="00705018" w:rsidRDefault="005A5740" w:rsidP="008614B7">
      <w:pPr>
        <w:tabs>
          <w:tab w:val="left" w:pos="3969"/>
        </w:tabs>
        <w:spacing w:line="360" w:lineRule="auto"/>
        <w:ind w:left="3969" w:hanging="3429"/>
        <w:jc w:val="both"/>
        <w:rPr>
          <w:b/>
          <w:smallCaps/>
          <w:spacing w:val="20"/>
          <w:u w:val="single"/>
        </w:rPr>
      </w:pPr>
      <w:r w:rsidRPr="00705018">
        <w:rPr>
          <w:b/>
          <w:smallCaps/>
          <w:spacing w:val="20"/>
        </w:rPr>
        <w:t>I</w:t>
      </w:r>
      <w:r w:rsidR="00673F60">
        <w:rPr>
          <w:b/>
          <w:smallCaps/>
          <w:spacing w:val="20"/>
        </w:rPr>
        <w:t>I</w:t>
      </w:r>
      <w:r w:rsidRPr="00705018">
        <w:rPr>
          <w:b/>
          <w:smallCaps/>
          <w:spacing w:val="20"/>
        </w:rPr>
        <w:t>I</w:t>
      </w:r>
      <w:r w:rsidR="00673F60">
        <w:rPr>
          <w:b/>
          <w:smallCaps/>
          <w:spacing w:val="20"/>
        </w:rPr>
        <w:t>.</w:t>
      </w:r>
      <w:r w:rsidRPr="00705018">
        <w:rPr>
          <w:b/>
          <w:smallCaps/>
          <w:spacing w:val="20"/>
        </w:rPr>
        <w:t xml:space="preserve"> </w:t>
      </w:r>
      <w:r w:rsidRPr="00705018">
        <w:rPr>
          <w:b/>
          <w:smallCaps/>
          <w:spacing w:val="20"/>
        </w:rPr>
        <w:tab/>
      </w:r>
      <w:bookmarkStart w:id="41" w:name="_Hlk529874711"/>
      <w:bookmarkStart w:id="42" w:name="OLE_LINK52"/>
      <w:bookmarkStart w:id="43" w:name="OLE_LINK53"/>
      <w:r w:rsidR="00653DED" w:rsidRPr="00705018">
        <w:rPr>
          <w:b/>
          <w:smallCaps/>
          <w:spacing w:val="20"/>
          <w:u w:val="single"/>
        </w:rPr>
        <w:t xml:space="preserve">Da Aplicação da Decisão da </w:t>
      </w:r>
      <w:bookmarkStart w:id="44" w:name="_Hlk529880435"/>
      <w:r w:rsidR="00653DED" w:rsidRPr="00705018">
        <w:rPr>
          <w:b/>
          <w:smallCaps/>
          <w:u w:val="single"/>
        </w:rPr>
        <w:t>ADI 4013</w:t>
      </w:r>
      <w:bookmarkEnd w:id="44"/>
      <w:r w:rsidR="00653DED" w:rsidRPr="00705018">
        <w:rPr>
          <w:b/>
          <w:smallCaps/>
          <w:u w:val="single"/>
        </w:rPr>
        <w:t xml:space="preserve"> - STF</w:t>
      </w:r>
      <w:bookmarkEnd w:id="41"/>
    </w:p>
    <w:bookmarkEnd w:id="42"/>
    <w:bookmarkEnd w:id="43"/>
    <w:p w14:paraId="388FDE78" w14:textId="77777777" w:rsidR="00653DED" w:rsidRPr="00705018" w:rsidRDefault="00653DED" w:rsidP="008614B7">
      <w:pPr>
        <w:tabs>
          <w:tab w:val="left" w:pos="3969"/>
        </w:tabs>
        <w:spacing w:line="360" w:lineRule="auto"/>
        <w:ind w:left="540"/>
        <w:jc w:val="both"/>
        <w:rPr>
          <w:b/>
          <w:smallCaps/>
          <w:spacing w:val="20"/>
        </w:rPr>
      </w:pPr>
    </w:p>
    <w:p w14:paraId="02568494" w14:textId="088B52ED" w:rsidR="00653DED" w:rsidRPr="00705018" w:rsidRDefault="008E31FA" w:rsidP="008614B7">
      <w:pPr>
        <w:pStyle w:val="Corpodetexto2"/>
        <w:tabs>
          <w:tab w:val="left" w:pos="3969"/>
        </w:tabs>
        <w:spacing w:line="360" w:lineRule="auto"/>
        <w:ind w:left="540" w:right="18"/>
        <w:jc w:val="both"/>
        <w:rPr>
          <w:rFonts w:ascii="Times New Roman" w:hAnsi="Times New Roman" w:cs="Times New Roman"/>
          <w:b/>
          <w:sz w:val="24"/>
          <w:szCs w:val="24"/>
        </w:rPr>
      </w:pPr>
      <w:r>
        <w:rPr>
          <w:rFonts w:ascii="Times New Roman" w:hAnsi="Times New Roman" w:cs="Times New Roman"/>
          <w:spacing w:val="20"/>
          <w:sz w:val="24"/>
          <w:szCs w:val="24"/>
        </w:rPr>
        <w:t>94</w:t>
      </w:r>
      <w:r w:rsidR="005A5740" w:rsidRPr="00705018">
        <w:rPr>
          <w:rFonts w:ascii="Times New Roman" w:hAnsi="Times New Roman" w:cs="Times New Roman"/>
          <w:spacing w:val="20"/>
          <w:sz w:val="24"/>
          <w:szCs w:val="24"/>
        </w:rPr>
        <w:t>.</w:t>
      </w:r>
      <w:r w:rsidR="005A5740" w:rsidRPr="00705018">
        <w:rPr>
          <w:rFonts w:ascii="Times New Roman" w:hAnsi="Times New Roman" w:cs="Times New Roman"/>
          <w:spacing w:val="20"/>
          <w:sz w:val="24"/>
          <w:szCs w:val="24"/>
        </w:rPr>
        <w:tab/>
      </w:r>
      <w:r w:rsidR="00653DED" w:rsidRPr="00705018">
        <w:rPr>
          <w:rFonts w:ascii="Times New Roman" w:hAnsi="Times New Roman" w:cs="Times New Roman"/>
          <w:spacing w:val="20"/>
          <w:sz w:val="24"/>
          <w:szCs w:val="24"/>
        </w:rPr>
        <w:t xml:space="preserve">A geração por fato idôneo, a possibilidade de exercício até mesmo após uma nova conjuntura legal, e consequentemente, </w:t>
      </w:r>
      <w:r w:rsidR="00653DED" w:rsidRPr="00705018">
        <w:rPr>
          <w:rFonts w:ascii="Times New Roman" w:hAnsi="Times New Roman" w:cs="Times New Roman"/>
          <w:b/>
          <w:spacing w:val="20"/>
          <w:sz w:val="24"/>
          <w:szCs w:val="24"/>
          <w:u w:val="single"/>
        </w:rPr>
        <w:t>a incorporação ao patrimônio do Servidor</w:t>
      </w:r>
      <w:r w:rsidR="00653DED" w:rsidRPr="00705018">
        <w:rPr>
          <w:rFonts w:ascii="Times New Roman" w:hAnsi="Times New Roman" w:cs="Times New Roman"/>
          <w:spacing w:val="20"/>
          <w:sz w:val="24"/>
          <w:szCs w:val="24"/>
        </w:rPr>
        <w:t xml:space="preserve"> são as características do direito adquirido conforme lecionou </w:t>
      </w:r>
      <w:r w:rsidR="00653DED" w:rsidRPr="00705018">
        <w:rPr>
          <w:rFonts w:ascii="Times New Roman" w:hAnsi="Times New Roman" w:cs="Times New Roman"/>
          <w:b/>
          <w:smallCaps/>
          <w:spacing w:val="20"/>
          <w:sz w:val="24"/>
          <w:szCs w:val="24"/>
        </w:rPr>
        <w:t>Carlo Franscesco Gabba</w:t>
      </w:r>
      <w:r w:rsidR="00653DED" w:rsidRPr="00705018">
        <w:rPr>
          <w:rStyle w:val="Refdenotaderodap"/>
          <w:rFonts w:ascii="Times New Roman" w:hAnsi="Times New Roman" w:cs="Times New Roman"/>
          <w:smallCaps/>
          <w:spacing w:val="20"/>
          <w:sz w:val="24"/>
          <w:szCs w:val="24"/>
        </w:rPr>
        <w:footnoteReference w:id="34"/>
      </w:r>
      <w:r w:rsidR="00653DED" w:rsidRPr="00705018">
        <w:rPr>
          <w:rFonts w:ascii="Times New Roman" w:hAnsi="Times New Roman" w:cs="Times New Roman"/>
          <w:spacing w:val="20"/>
          <w:sz w:val="24"/>
          <w:szCs w:val="24"/>
        </w:rPr>
        <w:t xml:space="preserve">, ensinamento adotado pelo constitucionalismo brasileiro, como assevera o mestre </w:t>
      </w:r>
      <w:r w:rsidR="00653DED" w:rsidRPr="00705018">
        <w:rPr>
          <w:rFonts w:ascii="Times New Roman" w:hAnsi="Times New Roman" w:cs="Times New Roman"/>
          <w:b/>
          <w:smallCaps/>
          <w:spacing w:val="20"/>
          <w:sz w:val="24"/>
          <w:szCs w:val="24"/>
        </w:rPr>
        <w:t>José Afonso Da Silva</w:t>
      </w:r>
      <w:r w:rsidR="00653DED" w:rsidRPr="00705018">
        <w:rPr>
          <w:rStyle w:val="Refdenotaderodap"/>
          <w:rFonts w:ascii="Times New Roman" w:hAnsi="Times New Roman" w:cs="Times New Roman"/>
          <w:sz w:val="24"/>
          <w:szCs w:val="24"/>
        </w:rPr>
        <w:footnoteReference w:id="35"/>
      </w:r>
      <w:r w:rsidR="00653DED" w:rsidRPr="00705018">
        <w:rPr>
          <w:rFonts w:ascii="Times New Roman" w:hAnsi="Times New Roman" w:cs="Times New Roman"/>
          <w:b/>
          <w:sz w:val="24"/>
          <w:szCs w:val="24"/>
        </w:rPr>
        <w:t xml:space="preserve"> .</w:t>
      </w:r>
    </w:p>
    <w:p w14:paraId="4C28D338" w14:textId="77777777" w:rsidR="00653DED" w:rsidRPr="00705018" w:rsidRDefault="00653DED" w:rsidP="008614B7">
      <w:pPr>
        <w:pStyle w:val="Corpodetexto2"/>
        <w:tabs>
          <w:tab w:val="left" w:pos="540"/>
          <w:tab w:val="left" w:pos="3969"/>
        </w:tabs>
        <w:spacing w:line="360" w:lineRule="auto"/>
        <w:ind w:left="540" w:right="18"/>
        <w:jc w:val="both"/>
        <w:rPr>
          <w:rFonts w:ascii="Times New Roman" w:hAnsi="Times New Roman" w:cs="Times New Roman"/>
          <w:spacing w:val="20"/>
          <w:sz w:val="24"/>
          <w:szCs w:val="24"/>
        </w:rPr>
      </w:pPr>
    </w:p>
    <w:p w14:paraId="553BE0B0" w14:textId="225E3E95" w:rsidR="00653DED" w:rsidRPr="00705018" w:rsidRDefault="008E31FA" w:rsidP="008614B7">
      <w:pPr>
        <w:pStyle w:val="Corpodetexto2"/>
        <w:tabs>
          <w:tab w:val="left" w:pos="540"/>
          <w:tab w:val="left" w:pos="3969"/>
        </w:tabs>
        <w:spacing w:line="360" w:lineRule="auto"/>
        <w:ind w:left="540" w:right="18"/>
        <w:jc w:val="both"/>
        <w:rPr>
          <w:rFonts w:ascii="Times New Roman" w:hAnsi="Times New Roman" w:cs="Times New Roman"/>
          <w:spacing w:val="20"/>
          <w:sz w:val="24"/>
          <w:szCs w:val="24"/>
        </w:rPr>
      </w:pPr>
      <w:r>
        <w:rPr>
          <w:rFonts w:ascii="Times New Roman" w:hAnsi="Times New Roman" w:cs="Times New Roman"/>
          <w:spacing w:val="20"/>
          <w:sz w:val="24"/>
          <w:szCs w:val="24"/>
        </w:rPr>
        <w:t>95</w:t>
      </w:r>
      <w:r w:rsidR="005A5740" w:rsidRPr="00705018">
        <w:rPr>
          <w:rFonts w:ascii="Times New Roman" w:hAnsi="Times New Roman" w:cs="Times New Roman"/>
          <w:spacing w:val="20"/>
          <w:sz w:val="24"/>
          <w:szCs w:val="24"/>
        </w:rPr>
        <w:t>.</w:t>
      </w:r>
      <w:r w:rsidR="005A5740" w:rsidRPr="00705018">
        <w:rPr>
          <w:rFonts w:ascii="Times New Roman" w:hAnsi="Times New Roman" w:cs="Times New Roman"/>
          <w:spacing w:val="20"/>
          <w:sz w:val="24"/>
          <w:szCs w:val="24"/>
        </w:rPr>
        <w:tab/>
      </w:r>
      <w:r w:rsidR="00653DED" w:rsidRPr="00705018">
        <w:rPr>
          <w:rFonts w:ascii="Times New Roman" w:hAnsi="Times New Roman" w:cs="Times New Roman"/>
          <w:spacing w:val="20"/>
          <w:sz w:val="24"/>
          <w:szCs w:val="24"/>
        </w:rPr>
        <w:t xml:space="preserve">Estas três características do direito adquirido são interdependentes. A incorporação ao patrimônio do Servidor é protegida pela possibilidade de exercício ou continuação do exercício através da projeção no futuro dos efeitos de uma Lei já revogada, mas capaz ainda de salvaguardar os atos concretos originários de seus ditames. Capacidade esta oriunda do próprio </w:t>
      </w:r>
      <w:r w:rsidR="00653DED" w:rsidRPr="00705018">
        <w:rPr>
          <w:rFonts w:ascii="Times New Roman" w:hAnsi="Times New Roman" w:cs="Times New Roman"/>
          <w:spacing w:val="20"/>
          <w:sz w:val="24"/>
          <w:szCs w:val="24"/>
        </w:rPr>
        <w:lastRenderedPageBreak/>
        <w:t xml:space="preserve">núcleo da sistematicidade jurídica: a previsibilidade e a segurança, conforme lição de </w:t>
      </w:r>
      <w:r w:rsidR="00653DED" w:rsidRPr="00705018">
        <w:rPr>
          <w:rFonts w:ascii="Times New Roman" w:hAnsi="Times New Roman" w:cs="Times New Roman"/>
          <w:b/>
          <w:smallCaps/>
          <w:spacing w:val="20"/>
          <w:sz w:val="24"/>
          <w:szCs w:val="24"/>
        </w:rPr>
        <w:t>Celso Antônio Bandeira de Mello</w:t>
      </w:r>
      <w:r w:rsidR="00653DED" w:rsidRPr="00705018">
        <w:rPr>
          <w:rStyle w:val="Refdenotaderodap"/>
          <w:rFonts w:ascii="Times New Roman" w:hAnsi="Times New Roman" w:cs="Times New Roman"/>
          <w:spacing w:val="20"/>
          <w:sz w:val="24"/>
          <w:szCs w:val="24"/>
        </w:rPr>
        <w:footnoteReference w:id="36"/>
      </w:r>
      <w:r w:rsidR="00653DED" w:rsidRPr="00705018">
        <w:rPr>
          <w:rFonts w:ascii="Times New Roman" w:hAnsi="Times New Roman" w:cs="Times New Roman"/>
          <w:spacing w:val="20"/>
          <w:sz w:val="24"/>
          <w:szCs w:val="24"/>
        </w:rPr>
        <w:t>.</w:t>
      </w:r>
    </w:p>
    <w:p w14:paraId="7527AC81" w14:textId="77777777" w:rsidR="001933D1" w:rsidRPr="00705018" w:rsidRDefault="001933D1" w:rsidP="008614B7">
      <w:pPr>
        <w:tabs>
          <w:tab w:val="left" w:pos="3969"/>
        </w:tabs>
        <w:spacing w:line="360" w:lineRule="auto"/>
        <w:ind w:left="540"/>
        <w:jc w:val="both"/>
        <w:rPr>
          <w:b/>
          <w:smallCaps/>
          <w:spacing w:val="20"/>
        </w:rPr>
      </w:pPr>
    </w:p>
    <w:p w14:paraId="0E11D8A3" w14:textId="149A7A38" w:rsidR="00653DED" w:rsidRPr="00705018" w:rsidRDefault="008E31FA" w:rsidP="008614B7">
      <w:pPr>
        <w:tabs>
          <w:tab w:val="left" w:pos="3969"/>
        </w:tabs>
        <w:spacing w:line="360" w:lineRule="auto"/>
        <w:ind w:left="540"/>
        <w:jc w:val="both"/>
        <w:rPr>
          <w:b/>
          <w:smallCaps/>
          <w:spacing w:val="20"/>
        </w:rPr>
      </w:pPr>
      <w:r>
        <w:rPr>
          <w:spacing w:val="20"/>
        </w:rPr>
        <w:t>97</w:t>
      </w:r>
      <w:r w:rsidR="005A5740" w:rsidRPr="00705018">
        <w:rPr>
          <w:spacing w:val="20"/>
        </w:rPr>
        <w:t>.</w:t>
      </w:r>
      <w:r w:rsidR="005A5740" w:rsidRPr="00705018">
        <w:rPr>
          <w:spacing w:val="20"/>
        </w:rPr>
        <w:tab/>
      </w:r>
      <w:r w:rsidR="007015D3" w:rsidRPr="00705018">
        <w:rPr>
          <w:spacing w:val="20"/>
        </w:rPr>
        <w:t>Sendo assim, o</w:t>
      </w:r>
      <w:r w:rsidR="007015D3" w:rsidRPr="00705018">
        <w:rPr>
          <w:b/>
          <w:smallCaps/>
          <w:spacing w:val="20"/>
        </w:rPr>
        <w:t xml:space="preserve"> </w:t>
      </w:r>
      <w:r w:rsidR="007015D3" w:rsidRPr="00705018">
        <w:rPr>
          <w:spacing w:val="20"/>
        </w:rPr>
        <w:t xml:space="preserve">artigo </w:t>
      </w:r>
      <w:r w:rsidR="00A41075">
        <w:rPr>
          <w:spacing w:val="20"/>
        </w:rPr>
        <w:t>7</w:t>
      </w:r>
      <w:r w:rsidR="007015D3" w:rsidRPr="00705018">
        <w:rPr>
          <w:spacing w:val="20"/>
        </w:rPr>
        <w:t xml:space="preserve">º da </w:t>
      </w:r>
      <w:r w:rsidR="00DE7A59">
        <w:rPr>
          <w:spacing w:val="20"/>
        </w:rPr>
        <w:t>Lei n.º 596/17</w:t>
      </w:r>
      <w:r w:rsidR="007015D3" w:rsidRPr="00705018">
        <w:rPr>
          <w:spacing w:val="20"/>
        </w:rPr>
        <w:t xml:space="preserve"> incorporou ao patrimônio jurídico dos servidores do Estado de Mato Grosso, t</w:t>
      </w:r>
      <w:r w:rsidR="00653DED" w:rsidRPr="00705018">
        <w:rPr>
          <w:spacing w:val="20"/>
        </w:rPr>
        <w:t>al como decidiu o</w:t>
      </w:r>
      <w:r w:rsidR="00653DED" w:rsidRPr="00705018">
        <w:rPr>
          <w:b/>
          <w:smallCaps/>
          <w:spacing w:val="20"/>
        </w:rPr>
        <w:t xml:space="preserve"> Supremo Tribunal Federal na </w:t>
      </w:r>
      <w:r w:rsidR="00653DED" w:rsidRPr="00705018">
        <w:rPr>
          <w:spacing w:val="20"/>
        </w:rPr>
        <w:t>ADI 4013</w:t>
      </w:r>
      <w:r w:rsidR="007015D3" w:rsidRPr="00705018">
        <w:rPr>
          <w:spacing w:val="20"/>
        </w:rPr>
        <w:t>, vejamos:</w:t>
      </w:r>
    </w:p>
    <w:p w14:paraId="5DB09DC9" w14:textId="77777777" w:rsidR="001933D1" w:rsidRPr="00705018" w:rsidRDefault="001933D1" w:rsidP="008614B7">
      <w:pPr>
        <w:tabs>
          <w:tab w:val="left" w:pos="3969"/>
        </w:tabs>
        <w:spacing w:line="360" w:lineRule="auto"/>
        <w:ind w:left="540"/>
        <w:jc w:val="both"/>
        <w:rPr>
          <w:b/>
          <w:smallCaps/>
          <w:spacing w:val="20"/>
        </w:rPr>
      </w:pPr>
    </w:p>
    <w:p w14:paraId="5BA2072D" w14:textId="77777777" w:rsidR="00BA0554" w:rsidRDefault="001933D1" w:rsidP="008614B7">
      <w:pPr>
        <w:pBdr>
          <w:top w:val="single" w:sz="4" w:space="1" w:color="auto"/>
          <w:left w:val="single" w:sz="4" w:space="4" w:color="auto"/>
          <w:bottom w:val="single" w:sz="4" w:space="1" w:color="auto"/>
          <w:right w:val="single" w:sz="4" w:space="4" w:color="auto"/>
        </w:pBdr>
        <w:tabs>
          <w:tab w:val="left" w:pos="3969"/>
        </w:tabs>
        <w:spacing w:line="360" w:lineRule="auto"/>
        <w:ind w:left="1418"/>
        <w:jc w:val="both"/>
        <w:rPr>
          <w:spacing w:val="20"/>
        </w:rPr>
      </w:pPr>
      <w:r w:rsidRPr="00705018">
        <w:rPr>
          <w:spacing w:val="20"/>
        </w:rPr>
        <w:t xml:space="preserve">EMENTA: AÇÃO DIRETA DE INCONSTITUCIONALIDADE. ARTIGOS DA LEIS TOCANTINENSES NS. 1.855/2007 E 1.861/2007 REVOGADOS PELAS LEIS TOCANTINENSES NS. 1.866/2007 E 1.868/2007. REAJUSTE DE SUBSÍDIOS DE SERVIDORES PÚBLICOS ESTADUAIS. IRREDUTIBILIDADE DE VENCIMENTOS. DIREITO ADQUIRIDO. ARTS 5º, INC. XXXVI E 37, INC. XV, DA CONSTITUIÇÃO DA REPÚBLICA. AÇÃO JULGADA PROCEDENTE. 1. Ação conhecida quanto ao art. 2º da Lei n. 1.866/2007 e o art. 2º da Lei n. 1.868/2007. Ausência de impugnação específica dos outros dispositivos das leis. Arts. 3º e 4º da Lei n. 9.868/1999. 2. Diferença entre vigência de lei e efeitos financeiros decorrentes de sua disposição. </w:t>
      </w:r>
      <w:r w:rsidRPr="00705018">
        <w:rPr>
          <w:b/>
          <w:spacing w:val="20"/>
          <w:u w:val="single"/>
        </w:rPr>
        <w:t xml:space="preserve">Vigentes as normas concessivas de aumentos de vencimentos dos servidores públicos de Tocantins, os novos </w:t>
      </w:r>
      <w:r w:rsidRPr="00705018">
        <w:rPr>
          <w:b/>
          <w:spacing w:val="20"/>
          <w:u w:val="single"/>
        </w:rPr>
        <w:lastRenderedPageBreak/>
        <w:t>valores passaram a compor o patrimônio de bens jurídicos tutelados, na forma legal diferida a ser observada.</w:t>
      </w:r>
      <w:r w:rsidRPr="00705018">
        <w:rPr>
          <w:spacing w:val="20"/>
        </w:rPr>
        <w:t xml:space="preserve"> 3. O aumento de vencimento legalmente concedido e incorporado ao patrimônio dos servidores teve no mês de janeiro de 2008 o prazo inicial para início de sua eficácia financeira. O termo fixado, a que se refere o § 2° do art. 6° da Lei de Introdução ao Código Civil, caracteriza a aquisição do direito e a proteção jurídica que lhe concede a Constituição da República. 4. Ação Direta de Inconstitucionalidade julgada procedente para declarar a inconstitucionalidade do art. 2º da Lei tocantinense n. 1.866/2007 e do art. 2º da Lei tocantinense n. 1.868/2007.</w:t>
      </w:r>
    </w:p>
    <w:p w14:paraId="71FA3D69" w14:textId="77777777" w:rsidR="00BA0554" w:rsidRDefault="00BA0554" w:rsidP="008614B7">
      <w:pPr>
        <w:pBdr>
          <w:top w:val="single" w:sz="4" w:space="1" w:color="auto"/>
          <w:left w:val="single" w:sz="4" w:space="4" w:color="auto"/>
          <w:bottom w:val="single" w:sz="4" w:space="1" w:color="auto"/>
          <w:right w:val="single" w:sz="4" w:space="4" w:color="auto"/>
        </w:pBdr>
        <w:tabs>
          <w:tab w:val="left" w:pos="3969"/>
        </w:tabs>
        <w:spacing w:line="360" w:lineRule="auto"/>
        <w:ind w:left="1418"/>
        <w:jc w:val="both"/>
        <w:rPr>
          <w:spacing w:val="20"/>
        </w:rPr>
      </w:pPr>
    </w:p>
    <w:p w14:paraId="2812CCD9" w14:textId="77777777" w:rsidR="001933D1" w:rsidRPr="00705018" w:rsidRDefault="001933D1" w:rsidP="008614B7">
      <w:pPr>
        <w:pBdr>
          <w:top w:val="single" w:sz="4" w:space="1" w:color="auto"/>
          <w:left w:val="single" w:sz="4" w:space="4" w:color="auto"/>
          <w:bottom w:val="single" w:sz="4" w:space="1" w:color="auto"/>
          <w:right w:val="single" w:sz="4" w:space="4" w:color="auto"/>
        </w:pBdr>
        <w:tabs>
          <w:tab w:val="left" w:pos="3969"/>
        </w:tabs>
        <w:spacing w:line="360" w:lineRule="auto"/>
        <w:ind w:left="1418"/>
        <w:jc w:val="both"/>
        <w:rPr>
          <w:b/>
          <w:smallCaps/>
          <w:spacing w:val="20"/>
        </w:rPr>
      </w:pPr>
      <w:r w:rsidRPr="00705018">
        <w:rPr>
          <w:spacing w:val="20"/>
        </w:rPr>
        <w:t>(</w:t>
      </w:r>
      <w:bookmarkStart w:id="45" w:name="OLE_LINK10"/>
      <w:bookmarkStart w:id="46" w:name="OLE_LINK33"/>
      <w:r w:rsidRPr="00705018">
        <w:rPr>
          <w:spacing w:val="20"/>
        </w:rPr>
        <w:t>ADI 4013</w:t>
      </w:r>
      <w:bookmarkEnd w:id="45"/>
      <w:bookmarkEnd w:id="46"/>
      <w:r w:rsidRPr="00705018">
        <w:rPr>
          <w:spacing w:val="20"/>
        </w:rPr>
        <w:t>, Relator(a):  Min. CÁRMEN LÚCIA, Tribunal Pleno, julgado em 31/03/2016, ACÓRDÃO ELETRÔNICO DJe-078 DIVULG 18-04-2017 PUBLIC 19-04-2017)</w:t>
      </w:r>
      <w:r w:rsidR="007015D3" w:rsidRPr="00705018">
        <w:rPr>
          <w:spacing w:val="20"/>
        </w:rPr>
        <w:t>. (Grifos nossos).</w:t>
      </w:r>
    </w:p>
    <w:p w14:paraId="7449634A" w14:textId="77777777" w:rsidR="001933D1" w:rsidRPr="00705018" w:rsidRDefault="001933D1" w:rsidP="008614B7">
      <w:pPr>
        <w:tabs>
          <w:tab w:val="left" w:pos="3969"/>
        </w:tabs>
        <w:spacing w:line="360" w:lineRule="auto"/>
        <w:ind w:left="540"/>
        <w:jc w:val="both"/>
        <w:rPr>
          <w:b/>
          <w:smallCaps/>
          <w:spacing w:val="20"/>
        </w:rPr>
      </w:pPr>
    </w:p>
    <w:p w14:paraId="3E731282" w14:textId="67C27329" w:rsidR="007015D3" w:rsidRPr="00705018" w:rsidRDefault="00A41075" w:rsidP="008614B7">
      <w:pPr>
        <w:tabs>
          <w:tab w:val="left" w:pos="916"/>
          <w:tab w:val="left" w:pos="1832"/>
          <w:tab w:val="left" w:pos="2748"/>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67"/>
        <w:jc w:val="both"/>
        <w:rPr>
          <w:spacing w:val="20"/>
          <w:shd w:val="clear" w:color="auto" w:fill="FFFFFF"/>
        </w:rPr>
      </w:pPr>
      <w:r>
        <w:rPr>
          <w:spacing w:val="20"/>
        </w:rPr>
        <w:t>98</w:t>
      </w:r>
      <w:r w:rsidR="005A5740" w:rsidRPr="00705018">
        <w:rPr>
          <w:spacing w:val="20"/>
        </w:rPr>
        <w:t>.</w:t>
      </w:r>
      <w:r w:rsidR="005A5740" w:rsidRPr="00705018">
        <w:rPr>
          <w:spacing w:val="20"/>
        </w:rPr>
        <w:tab/>
      </w:r>
      <w:r w:rsidR="005A5740" w:rsidRPr="00705018">
        <w:rPr>
          <w:spacing w:val="20"/>
        </w:rPr>
        <w:tab/>
      </w:r>
      <w:r w:rsidR="005A5740" w:rsidRPr="00705018">
        <w:rPr>
          <w:spacing w:val="20"/>
        </w:rPr>
        <w:tab/>
      </w:r>
      <w:r w:rsidR="007015D3" w:rsidRPr="00705018">
        <w:rPr>
          <w:spacing w:val="20"/>
        </w:rPr>
        <w:t xml:space="preserve">Temos ainda que lembrar que compete ao </w:t>
      </w:r>
      <w:r w:rsidR="007015D3" w:rsidRPr="00705018">
        <w:rPr>
          <w:b/>
          <w:smallCaps/>
          <w:spacing w:val="20"/>
        </w:rPr>
        <w:t>Supremo Tribunal Federal</w:t>
      </w:r>
      <w:r w:rsidR="007015D3" w:rsidRPr="00705018">
        <w:rPr>
          <w:spacing w:val="20"/>
        </w:rPr>
        <w:t xml:space="preserve"> a guarda da Constituição, nos termos do artigo 102 da própria Constituição Federal. Para tanto</w:t>
      </w:r>
      <w:r w:rsidR="007015D3" w:rsidRPr="00705018">
        <w:rPr>
          <w:spacing w:val="20"/>
          <w:shd w:val="clear" w:color="auto" w:fill="FFFFFF"/>
        </w:rPr>
        <w:t xml:space="preserve">, nos ensinamentos de </w:t>
      </w:r>
      <w:r w:rsidR="007015D3" w:rsidRPr="00705018">
        <w:rPr>
          <w:b/>
          <w:smallCaps/>
          <w:spacing w:val="20"/>
          <w:shd w:val="clear" w:color="auto" w:fill="FFFFFF"/>
        </w:rPr>
        <w:t>Bruno Dantas</w:t>
      </w:r>
      <w:r w:rsidR="007015D3" w:rsidRPr="00705018">
        <w:rPr>
          <w:spacing w:val="20"/>
          <w:shd w:val="clear" w:color="auto" w:fill="FFFFFF"/>
        </w:rPr>
        <w:t>, o desempenho deste papel deve ser medido na respeitabilidade destas decisões pelo Poder Judiciário e pela própria Administração Pública, vejamos:</w:t>
      </w:r>
    </w:p>
    <w:p w14:paraId="5F99CC2F" w14:textId="77777777" w:rsidR="007015D3" w:rsidRPr="00705018" w:rsidRDefault="007015D3" w:rsidP="008614B7">
      <w:pPr>
        <w:tabs>
          <w:tab w:val="left" w:pos="916"/>
          <w:tab w:val="left" w:pos="1832"/>
          <w:tab w:val="left" w:pos="2748"/>
          <w:tab w:val="left" w:pos="3664"/>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67"/>
        <w:jc w:val="both"/>
        <w:rPr>
          <w:spacing w:val="20"/>
        </w:rPr>
      </w:pPr>
      <w:r w:rsidRPr="00705018">
        <w:rPr>
          <w:spacing w:val="20"/>
          <w:shd w:val="clear" w:color="auto" w:fill="FFFFFF"/>
        </w:rPr>
        <w:t xml:space="preserve"> </w:t>
      </w:r>
    </w:p>
    <w:p w14:paraId="2A3B0170" w14:textId="77777777" w:rsidR="007015D3" w:rsidRPr="00705018" w:rsidRDefault="007015D3" w:rsidP="008614B7">
      <w:pPr>
        <w:pBdr>
          <w:top w:val="single" w:sz="4" w:space="1" w:color="auto"/>
          <w:left w:val="single" w:sz="4" w:space="4" w:color="auto"/>
          <w:bottom w:val="single" w:sz="4" w:space="1" w:color="auto"/>
          <w:right w:val="single" w:sz="4" w:space="4" w:color="auto"/>
        </w:pBdr>
        <w:tabs>
          <w:tab w:val="left" w:pos="3969"/>
        </w:tabs>
        <w:spacing w:line="360" w:lineRule="auto"/>
        <w:ind w:left="1418"/>
        <w:jc w:val="both"/>
        <w:rPr>
          <w:spacing w:val="20"/>
          <w:shd w:val="clear" w:color="auto" w:fill="FFFFFF"/>
        </w:rPr>
      </w:pPr>
      <w:r w:rsidRPr="00705018">
        <w:rPr>
          <w:spacing w:val="20"/>
          <w:shd w:val="clear" w:color="auto" w:fill="FFFFFF"/>
        </w:rPr>
        <w:t>“O adequado desempenho da função paradigmática por um tribunal de cúpula, a nosso ver, pressupõe um requisito essencial: suas decisões devem gozar do respeito da sociedade, dos membros do próprio Poder Judiciário e dos demais órgãos da Administração Pública.</w:t>
      </w:r>
      <w:r w:rsidRPr="00705018">
        <w:rPr>
          <w:rStyle w:val="Refdenotaderodap"/>
          <w:spacing w:val="20"/>
          <w:shd w:val="clear" w:color="auto" w:fill="FFFFFF"/>
        </w:rPr>
        <w:footnoteReference w:id="37"/>
      </w:r>
      <w:r w:rsidRPr="00705018">
        <w:rPr>
          <w:spacing w:val="20"/>
          <w:shd w:val="clear" w:color="auto" w:fill="FFFFFF"/>
        </w:rPr>
        <w:t>”</w:t>
      </w:r>
    </w:p>
    <w:p w14:paraId="5257EBD6" w14:textId="4F107E18" w:rsidR="00DC6C6B" w:rsidRPr="00705018" w:rsidRDefault="00A41075" w:rsidP="00DC6C6B">
      <w:pPr>
        <w:tabs>
          <w:tab w:val="left" w:pos="3969"/>
        </w:tabs>
        <w:spacing w:line="360" w:lineRule="auto"/>
        <w:ind w:left="540" w:right="18"/>
        <w:jc w:val="both"/>
        <w:rPr>
          <w:spacing w:val="20"/>
          <w:sz w:val="22"/>
          <w:szCs w:val="22"/>
        </w:rPr>
      </w:pPr>
      <w:r>
        <w:rPr>
          <w:spacing w:val="20"/>
        </w:rPr>
        <w:lastRenderedPageBreak/>
        <w:t>99</w:t>
      </w:r>
      <w:r w:rsidR="005A5740" w:rsidRPr="00705018">
        <w:rPr>
          <w:spacing w:val="20"/>
        </w:rPr>
        <w:t>.</w:t>
      </w:r>
      <w:r w:rsidR="005A5740" w:rsidRPr="00705018">
        <w:rPr>
          <w:spacing w:val="20"/>
        </w:rPr>
        <w:tab/>
      </w:r>
      <w:r w:rsidR="007015D3" w:rsidRPr="00705018">
        <w:rPr>
          <w:spacing w:val="20"/>
        </w:rPr>
        <w:t>A parte Requerente, desde já, requer a observância de se manter integra e coerente tal jurisprudência com fulcro no artigo 926</w:t>
      </w:r>
      <w:r w:rsidR="007015D3" w:rsidRPr="00705018">
        <w:rPr>
          <w:b/>
          <w:smallCaps/>
          <w:spacing w:val="20"/>
        </w:rPr>
        <w:t xml:space="preserve"> do Código de Processo Civil</w:t>
      </w:r>
      <w:r w:rsidR="007015D3" w:rsidRPr="00705018">
        <w:rPr>
          <w:rStyle w:val="Refdenotaderodap"/>
          <w:b/>
          <w:smallCaps/>
          <w:spacing w:val="20"/>
        </w:rPr>
        <w:footnoteReference w:id="38"/>
      </w:r>
      <w:r w:rsidR="007015D3" w:rsidRPr="00705018">
        <w:rPr>
          <w:b/>
          <w:smallCaps/>
          <w:spacing w:val="20"/>
        </w:rPr>
        <w:t>.</w:t>
      </w:r>
      <w:r w:rsidR="00DC6C6B">
        <w:rPr>
          <w:b/>
          <w:smallCaps/>
          <w:spacing w:val="20"/>
        </w:rPr>
        <w:t xml:space="preserve"> </w:t>
      </w:r>
      <w:r w:rsidR="00DC6C6B">
        <w:rPr>
          <w:spacing w:val="20"/>
        </w:rPr>
        <w:t>S</w:t>
      </w:r>
      <w:r w:rsidR="00DC6C6B" w:rsidRPr="00705018">
        <w:rPr>
          <w:spacing w:val="20"/>
        </w:rPr>
        <w:t xml:space="preserve">ob pena de flagrante descumprimento de ordem judicial sujeito a questionamento mediante apresentação de Reclamação junto ao próprio </w:t>
      </w:r>
      <w:r w:rsidR="00DC6C6B" w:rsidRPr="00705018">
        <w:rPr>
          <w:b/>
          <w:smallCaps/>
          <w:spacing w:val="20"/>
        </w:rPr>
        <w:t>Supremo Tribunal Federal</w:t>
      </w:r>
      <w:r w:rsidR="00DC6C6B" w:rsidRPr="00705018">
        <w:rPr>
          <w:spacing w:val="20"/>
        </w:rPr>
        <w:t xml:space="preserve">, com fulcro no artigo 156 do Regimento Interno do Supremo Tribunal Federal; no artigo 13 da Lei n.º 8.038/90, no parágrafo 1º do artigo 11 da Lei n.º 9.868/99, na decisão de efeito </w:t>
      </w:r>
      <w:r w:rsidR="00DC6C6B" w:rsidRPr="00705018">
        <w:rPr>
          <w:i/>
          <w:spacing w:val="20"/>
        </w:rPr>
        <w:t>erga omnes</w:t>
      </w:r>
      <w:r w:rsidR="00DC6C6B" w:rsidRPr="00705018">
        <w:rPr>
          <w:spacing w:val="20"/>
        </w:rPr>
        <w:t xml:space="preserve"> da decisão da ADin n.º 4013 do </w:t>
      </w:r>
      <w:r w:rsidR="00DC6C6B" w:rsidRPr="00705018">
        <w:rPr>
          <w:b/>
          <w:smallCaps/>
          <w:spacing w:val="20"/>
        </w:rPr>
        <w:t>Supremo Tribunal Federal</w:t>
      </w:r>
      <w:r w:rsidR="00DC6C6B" w:rsidRPr="00705018">
        <w:rPr>
          <w:spacing w:val="20"/>
        </w:rPr>
        <w:t>, e na alínea l) do artigo 102 da Constituição Federal.</w:t>
      </w:r>
    </w:p>
    <w:p w14:paraId="11FF4198" w14:textId="77777777" w:rsidR="007015D3" w:rsidRPr="00705018" w:rsidRDefault="007015D3" w:rsidP="008614B7">
      <w:pPr>
        <w:tabs>
          <w:tab w:val="left" w:pos="3969"/>
        </w:tabs>
        <w:spacing w:line="360" w:lineRule="auto"/>
        <w:ind w:left="567"/>
        <w:jc w:val="both"/>
        <w:rPr>
          <w:spacing w:val="20"/>
        </w:rPr>
      </w:pPr>
    </w:p>
    <w:p w14:paraId="08841753" w14:textId="71B09199" w:rsidR="007015D3" w:rsidRPr="00705018" w:rsidRDefault="00673F60" w:rsidP="008614B7">
      <w:pPr>
        <w:tabs>
          <w:tab w:val="left" w:pos="3969"/>
        </w:tabs>
        <w:spacing w:line="360" w:lineRule="auto"/>
        <w:ind w:left="567"/>
        <w:jc w:val="both"/>
        <w:rPr>
          <w:spacing w:val="20"/>
        </w:rPr>
      </w:pPr>
      <w:r>
        <w:rPr>
          <w:spacing w:val="20"/>
        </w:rPr>
        <w:t>1</w:t>
      </w:r>
      <w:r w:rsidR="00A41075">
        <w:rPr>
          <w:spacing w:val="20"/>
        </w:rPr>
        <w:t>00</w:t>
      </w:r>
      <w:r w:rsidR="005A5740" w:rsidRPr="00705018">
        <w:rPr>
          <w:spacing w:val="20"/>
        </w:rPr>
        <w:t>.</w:t>
      </w:r>
      <w:r w:rsidR="005A5740" w:rsidRPr="00705018">
        <w:rPr>
          <w:spacing w:val="20"/>
        </w:rPr>
        <w:tab/>
      </w:r>
      <w:r w:rsidR="007015D3" w:rsidRPr="00705018">
        <w:rPr>
          <w:spacing w:val="20"/>
        </w:rPr>
        <w:t xml:space="preserve">O presente signatário assume a completa responsabilidade pelas informações jurisprudenciais aqui expostas, declarando que as mesas são fidedignas as que foram encontradas no próprio site institucional do </w:t>
      </w:r>
      <w:r w:rsidR="007015D3" w:rsidRPr="00705018">
        <w:rPr>
          <w:b/>
          <w:smallCaps/>
          <w:spacing w:val="20"/>
        </w:rPr>
        <w:t>Supremo Tribunal Federal.</w:t>
      </w:r>
    </w:p>
    <w:p w14:paraId="4E7F79FB" w14:textId="77777777" w:rsidR="007015D3" w:rsidRPr="00705018" w:rsidRDefault="007015D3" w:rsidP="008614B7">
      <w:pPr>
        <w:tabs>
          <w:tab w:val="left" w:pos="3969"/>
        </w:tabs>
        <w:spacing w:line="360" w:lineRule="auto"/>
        <w:ind w:left="540"/>
        <w:jc w:val="both"/>
        <w:rPr>
          <w:b/>
          <w:smallCaps/>
          <w:spacing w:val="20"/>
        </w:rPr>
      </w:pPr>
    </w:p>
    <w:p w14:paraId="0B77802F" w14:textId="116770F3" w:rsidR="007015D3" w:rsidRPr="00705018" w:rsidRDefault="00673F60" w:rsidP="008614B7">
      <w:pPr>
        <w:tabs>
          <w:tab w:val="left" w:pos="3969"/>
        </w:tabs>
        <w:spacing w:line="360" w:lineRule="auto"/>
        <w:ind w:left="540"/>
        <w:jc w:val="both"/>
        <w:rPr>
          <w:b/>
          <w:smallCaps/>
          <w:spacing w:val="20"/>
        </w:rPr>
      </w:pPr>
      <w:r>
        <w:rPr>
          <w:smallCaps/>
          <w:spacing w:val="20"/>
        </w:rPr>
        <w:t>1</w:t>
      </w:r>
      <w:r w:rsidR="00A41075">
        <w:rPr>
          <w:smallCaps/>
          <w:spacing w:val="20"/>
        </w:rPr>
        <w:t>01</w:t>
      </w:r>
      <w:r w:rsidR="005A5740" w:rsidRPr="00705018">
        <w:rPr>
          <w:smallCaps/>
          <w:spacing w:val="20"/>
        </w:rPr>
        <w:t>.</w:t>
      </w:r>
      <w:r w:rsidR="005A5740" w:rsidRPr="00705018">
        <w:rPr>
          <w:smallCaps/>
          <w:spacing w:val="20"/>
        </w:rPr>
        <w:tab/>
      </w:r>
      <w:r w:rsidR="007015D3" w:rsidRPr="00705018">
        <w:rPr>
          <w:b/>
          <w:smallCaps/>
          <w:spacing w:val="20"/>
        </w:rPr>
        <w:t xml:space="preserve">O Egrégio Tribunal de Justiça de Mato Grosso </w:t>
      </w:r>
      <w:r w:rsidR="007015D3" w:rsidRPr="00705018">
        <w:rPr>
          <w:spacing w:val="20"/>
        </w:rPr>
        <w:t>vem mantendo integra tal jurisprudência, conforme se percebe no seguinte julgado:</w:t>
      </w:r>
    </w:p>
    <w:p w14:paraId="027D3111" w14:textId="77777777" w:rsidR="007015D3" w:rsidRPr="00705018" w:rsidRDefault="007015D3" w:rsidP="008614B7">
      <w:pPr>
        <w:tabs>
          <w:tab w:val="left" w:pos="3969"/>
        </w:tabs>
        <w:spacing w:line="360" w:lineRule="auto"/>
        <w:ind w:left="540"/>
        <w:jc w:val="both"/>
        <w:rPr>
          <w:b/>
          <w:smallCaps/>
          <w:spacing w:val="20"/>
        </w:rPr>
      </w:pPr>
    </w:p>
    <w:p w14:paraId="17D0102D" w14:textId="77777777" w:rsidR="001E32D3" w:rsidRPr="00705018" w:rsidRDefault="001E32D3" w:rsidP="008614B7">
      <w:pPr>
        <w:pBdr>
          <w:top w:val="single" w:sz="4" w:space="1" w:color="auto"/>
          <w:left w:val="single" w:sz="4" w:space="4" w:color="auto"/>
          <w:bottom w:val="single" w:sz="4" w:space="1" w:color="auto"/>
          <w:right w:val="single" w:sz="4" w:space="4" w:color="auto"/>
        </w:pBdr>
        <w:tabs>
          <w:tab w:val="left" w:pos="3969"/>
        </w:tabs>
        <w:spacing w:line="360" w:lineRule="auto"/>
        <w:ind w:left="1418"/>
        <w:jc w:val="both"/>
        <w:rPr>
          <w:spacing w:val="20"/>
        </w:rPr>
      </w:pPr>
      <w:r w:rsidRPr="00705018">
        <w:rPr>
          <w:spacing w:val="20"/>
        </w:rPr>
        <w:t>MANDADO DE SEGURANÇA — SERVIDOR — REAJUSTE DE SUBSÍDIO — Lei do Estado de Mato Grosso nº 10.048, de 7 de janeiro de 2014 EM VIGOR À ÉPOCA DA IMPETRAÇÃO — APLICAÇÃO.</w:t>
      </w:r>
      <w:r w:rsidR="00BC59E0" w:rsidRPr="00705018">
        <w:rPr>
          <w:spacing w:val="20"/>
        </w:rPr>
        <w:t xml:space="preserve"> </w:t>
      </w:r>
      <w:r w:rsidRPr="00705018">
        <w:rPr>
          <w:spacing w:val="20"/>
        </w:rPr>
        <w:t xml:space="preserve">Lei do Estado nº 10.575, de 4 de agosto de 2017 EDITADA APÓS IMPETRAÇÃO — PERCENTUAL DO REAJUSTE — SITUAÇÃO JURÍDICA JÁ CONSOLIDADA — DIMINUIÇÃO — IMPOSSIBILIDADE.VIOLAÇÃO À CLÁUSULA DE RESERVA DE PLENÁRIO — INEXISTÊNCIA — PRECEDENTE DO SUPREMO TRIBUNAL FEDERAL </w:t>
      </w:r>
      <w:r w:rsidRPr="00705018">
        <w:rPr>
          <w:spacing w:val="20"/>
        </w:rPr>
        <w:lastRenderedPageBreak/>
        <w:t>FIRMADO NO JULGAMENTO DA ADI 4013/TO — ARTIGO 949, PARÁGRAFO ÚNICO, DO CÓDIGO DE PROCESSO CIVIL — OBSERVÂNCIA. É de rigor o deferimento da segurança, ante a prova de violação de direito líquido e certo, na esteira do precedente do Supremo Tribunal Federal firmado no julgamento da ação direta de inconstitucionalidade nº 4013/TO, presente a perfeita similitude entre os casos.</w:t>
      </w:r>
      <w:r w:rsidR="005A5740" w:rsidRPr="00705018">
        <w:rPr>
          <w:spacing w:val="20"/>
        </w:rPr>
        <w:t xml:space="preserve"> </w:t>
      </w:r>
      <w:r w:rsidRPr="00705018">
        <w:rPr>
          <w:spacing w:val="20"/>
        </w:rPr>
        <w:t>Por outro lado, no momento da entrada em vigor da Lei do Estado de Mato Grosso nº 10.575, de 4 de agosto de 2017, a Lei do Estado nº 10.048, de 7 de janeiro de 2014, em relação aos impetrantes, já havia produzido todos os seus efeitos jurídicos; logo, inadmissível a diminuição de percentual do reajuste.</w:t>
      </w:r>
      <w:r w:rsidR="005A5740" w:rsidRPr="00705018">
        <w:rPr>
          <w:spacing w:val="20"/>
        </w:rPr>
        <w:t xml:space="preserve"> </w:t>
      </w:r>
      <w:r w:rsidRPr="00705018">
        <w:rPr>
          <w:spacing w:val="20"/>
        </w:rPr>
        <w:t>Por fim, descabe a observação da cláusula de reserva de plenário consagrada no artigo 97, da Constituição da República Federativa do Brasil e na Súmula Vinculante nº 10, pois o artigo 949, parágrafo único, do Código de Processo Civil dispõe que “Os órgãos fracionários dos tribunais não submeterão ao plenário ou ao órgão especial a arguição de inconstitucionalidade quando já houver pronunciamento destes ou do plenário do Supremo Tribunal Federal sobre a questão”.</w:t>
      </w:r>
      <w:r w:rsidR="005A5740" w:rsidRPr="00705018">
        <w:rPr>
          <w:spacing w:val="20"/>
        </w:rPr>
        <w:t xml:space="preserve"> </w:t>
      </w:r>
      <w:r w:rsidRPr="00705018">
        <w:rPr>
          <w:spacing w:val="20"/>
        </w:rPr>
        <w:t>Segurança deferida.</w:t>
      </w:r>
    </w:p>
    <w:p w14:paraId="24094E44" w14:textId="77777777" w:rsidR="001E32D3" w:rsidRPr="00705018" w:rsidRDefault="001E32D3" w:rsidP="008614B7">
      <w:pPr>
        <w:pBdr>
          <w:top w:val="single" w:sz="4" w:space="1" w:color="auto"/>
          <w:left w:val="single" w:sz="4" w:space="4" w:color="auto"/>
          <w:bottom w:val="single" w:sz="4" w:space="1" w:color="auto"/>
          <w:right w:val="single" w:sz="4" w:space="4" w:color="auto"/>
        </w:pBdr>
        <w:tabs>
          <w:tab w:val="left" w:pos="3969"/>
        </w:tabs>
        <w:spacing w:line="360" w:lineRule="auto"/>
        <w:ind w:left="1418"/>
        <w:jc w:val="both"/>
        <w:rPr>
          <w:spacing w:val="20"/>
        </w:rPr>
      </w:pPr>
    </w:p>
    <w:p w14:paraId="140C4EDD" w14:textId="77777777" w:rsidR="001933D1" w:rsidRPr="00705018" w:rsidRDefault="001E32D3" w:rsidP="008614B7">
      <w:pPr>
        <w:pBdr>
          <w:top w:val="single" w:sz="4" w:space="1" w:color="auto"/>
          <w:left w:val="single" w:sz="4" w:space="4" w:color="auto"/>
          <w:bottom w:val="single" w:sz="4" w:space="1" w:color="auto"/>
          <w:right w:val="single" w:sz="4" w:space="4" w:color="auto"/>
        </w:pBdr>
        <w:tabs>
          <w:tab w:val="left" w:pos="3969"/>
        </w:tabs>
        <w:spacing w:line="360" w:lineRule="auto"/>
        <w:ind w:left="1418"/>
        <w:jc w:val="both"/>
        <w:rPr>
          <w:spacing w:val="20"/>
        </w:rPr>
      </w:pPr>
      <w:r w:rsidRPr="00705018">
        <w:rPr>
          <w:spacing w:val="20"/>
        </w:rPr>
        <w:t>LUIZ CARLOS DA COSTA, TURMA DE CÂMARAS CÍVEIS REUNIDAS DE DIREITO PÚBLICO E COLETIVO, Julgado em 01/02/2018, Publicado no DJE 22/03/2018)</w:t>
      </w:r>
    </w:p>
    <w:p w14:paraId="373A24B1" w14:textId="77777777" w:rsidR="001E32D3" w:rsidRPr="00705018" w:rsidRDefault="001E32D3" w:rsidP="008614B7">
      <w:pPr>
        <w:tabs>
          <w:tab w:val="left" w:pos="3969"/>
        </w:tabs>
        <w:spacing w:line="360" w:lineRule="auto"/>
        <w:ind w:left="540"/>
        <w:jc w:val="both"/>
        <w:rPr>
          <w:b/>
          <w:smallCaps/>
          <w:spacing w:val="20"/>
        </w:rPr>
      </w:pPr>
    </w:p>
    <w:p w14:paraId="4C9E5AD0" w14:textId="77777777" w:rsidR="007015D3" w:rsidRPr="00705018" w:rsidRDefault="007015D3" w:rsidP="008614B7">
      <w:pPr>
        <w:tabs>
          <w:tab w:val="left" w:pos="3969"/>
        </w:tabs>
        <w:spacing w:line="360" w:lineRule="auto"/>
        <w:ind w:left="540"/>
        <w:jc w:val="both"/>
        <w:rPr>
          <w:b/>
          <w:smallCaps/>
          <w:spacing w:val="20"/>
        </w:rPr>
      </w:pPr>
    </w:p>
    <w:p w14:paraId="720EC676" w14:textId="491F2253" w:rsidR="007015D3" w:rsidRPr="00705018" w:rsidRDefault="00673F60" w:rsidP="008614B7">
      <w:pPr>
        <w:tabs>
          <w:tab w:val="left" w:pos="3969"/>
        </w:tabs>
        <w:spacing w:line="360" w:lineRule="auto"/>
        <w:ind w:left="567"/>
        <w:jc w:val="both"/>
        <w:rPr>
          <w:spacing w:val="20"/>
        </w:rPr>
      </w:pPr>
      <w:r>
        <w:rPr>
          <w:spacing w:val="20"/>
        </w:rPr>
        <w:t>1</w:t>
      </w:r>
      <w:r w:rsidR="00A41075">
        <w:rPr>
          <w:spacing w:val="20"/>
        </w:rPr>
        <w:t>02</w:t>
      </w:r>
      <w:r w:rsidR="00BC59E0" w:rsidRPr="00705018">
        <w:rPr>
          <w:spacing w:val="20"/>
        </w:rPr>
        <w:t>.</w:t>
      </w:r>
      <w:r w:rsidR="00BC59E0" w:rsidRPr="00705018">
        <w:rPr>
          <w:spacing w:val="20"/>
        </w:rPr>
        <w:tab/>
      </w:r>
      <w:bookmarkStart w:id="47" w:name="_Hlk536707164"/>
      <w:r w:rsidR="007015D3" w:rsidRPr="00705018">
        <w:rPr>
          <w:spacing w:val="20"/>
        </w:rPr>
        <w:t xml:space="preserve">Ante a expressa invocação de precedente quanto a matéria objeto desta a Ação, a parte </w:t>
      </w:r>
      <w:r w:rsidR="00DC6C6B">
        <w:rPr>
          <w:spacing w:val="20"/>
        </w:rPr>
        <w:t xml:space="preserve">Impetrante </w:t>
      </w:r>
      <w:r w:rsidR="007015D3" w:rsidRPr="00705018">
        <w:rPr>
          <w:spacing w:val="20"/>
        </w:rPr>
        <w:t xml:space="preserve">requer que se digne o Douto Magistrado a seguir o precedente ou se manifestar como elemento essencial da sentença se existe distinção ou superação em relação ao mencionado precedente e em que termos </w:t>
      </w:r>
      <w:r w:rsidR="007015D3" w:rsidRPr="00705018">
        <w:rPr>
          <w:spacing w:val="20"/>
        </w:rPr>
        <w:lastRenderedPageBreak/>
        <w:t>se faz presente tal distinção ou superação, com fulcro no inciso VI do artigo 489 do Código de Processo Civil.</w:t>
      </w:r>
      <w:r w:rsidR="007015D3" w:rsidRPr="00705018">
        <w:rPr>
          <w:spacing w:val="20"/>
        </w:rPr>
        <w:footnoteReference w:id="39"/>
      </w:r>
      <w:r w:rsidR="007015D3" w:rsidRPr="00705018">
        <w:rPr>
          <w:spacing w:val="20"/>
        </w:rPr>
        <w:t xml:space="preserve"> </w:t>
      </w:r>
      <w:bookmarkEnd w:id="47"/>
    </w:p>
    <w:p w14:paraId="3BE08219" w14:textId="77777777" w:rsidR="007015D3" w:rsidRPr="00705018" w:rsidRDefault="007015D3" w:rsidP="008614B7">
      <w:pPr>
        <w:tabs>
          <w:tab w:val="left" w:pos="916"/>
          <w:tab w:val="left" w:pos="1832"/>
          <w:tab w:val="left" w:pos="2748"/>
          <w:tab w:val="left" w:pos="3664"/>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pacing w:val="20"/>
        </w:rPr>
      </w:pPr>
    </w:p>
    <w:p w14:paraId="2EEBBBD8" w14:textId="370A1379" w:rsidR="007015D3" w:rsidRPr="00705018" w:rsidRDefault="00673F60" w:rsidP="008614B7">
      <w:pPr>
        <w:tabs>
          <w:tab w:val="left" w:pos="3969"/>
        </w:tabs>
        <w:spacing w:line="360" w:lineRule="auto"/>
        <w:ind w:left="567"/>
        <w:jc w:val="both"/>
        <w:rPr>
          <w:spacing w:val="20"/>
        </w:rPr>
      </w:pPr>
      <w:r>
        <w:rPr>
          <w:spacing w:val="20"/>
        </w:rPr>
        <w:t>1</w:t>
      </w:r>
      <w:r w:rsidR="00A41075">
        <w:rPr>
          <w:spacing w:val="20"/>
        </w:rPr>
        <w:t>03</w:t>
      </w:r>
      <w:r w:rsidR="00BC59E0" w:rsidRPr="00705018">
        <w:rPr>
          <w:spacing w:val="20"/>
        </w:rPr>
        <w:t>.</w:t>
      </w:r>
      <w:r w:rsidR="00BC59E0" w:rsidRPr="00705018">
        <w:rPr>
          <w:spacing w:val="20"/>
        </w:rPr>
        <w:tab/>
      </w:r>
      <w:r w:rsidR="007015D3" w:rsidRPr="00705018">
        <w:rPr>
          <w:spacing w:val="20"/>
        </w:rPr>
        <w:t xml:space="preserve">Assim urge a parte Requerente suscitar o critério da universalidade ou também denominado de exigência da justiça formal, atribuído à ciência normativa, conceituada como exigência do respeito aos precedentes, e o conceito de </w:t>
      </w:r>
      <w:r w:rsidR="007015D3" w:rsidRPr="00705018">
        <w:rPr>
          <w:i/>
          <w:spacing w:val="20"/>
        </w:rPr>
        <w:t>corrente do direito</w:t>
      </w:r>
      <w:r w:rsidR="007015D3" w:rsidRPr="00705018">
        <w:rPr>
          <w:spacing w:val="20"/>
        </w:rPr>
        <w:t xml:space="preserve"> dito por </w:t>
      </w:r>
      <w:r w:rsidR="007015D3" w:rsidRPr="00705018">
        <w:rPr>
          <w:b/>
          <w:smallCaps/>
          <w:spacing w:val="20"/>
        </w:rPr>
        <w:t>Ronald Dworkin</w:t>
      </w:r>
      <w:r w:rsidR="007015D3" w:rsidRPr="00705018">
        <w:rPr>
          <w:rStyle w:val="Refdenotaderodap"/>
          <w:b/>
          <w:smallCaps/>
          <w:spacing w:val="20"/>
        </w:rPr>
        <w:footnoteReference w:id="40"/>
      </w:r>
      <w:r w:rsidR="007015D3" w:rsidRPr="00705018">
        <w:rPr>
          <w:spacing w:val="20"/>
        </w:rPr>
        <w:t xml:space="preserve">, como a necessidade de justificativa com razões imperiosas para a não respeitabilidade de tal preceito, como coloca </w:t>
      </w:r>
      <w:r w:rsidR="007015D3" w:rsidRPr="00705018">
        <w:rPr>
          <w:b/>
          <w:smallCaps/>
          <w:spacing w:val="20"/>
        </w:rPr>
        <w:t>Chaïm Perelman</w:t>
      </w:r>
      <w:r w:rsidR="007015D3" w:rsidRPr="00705018">
        <w:rPr>
          <w:rStyle w:val="Refdenotaderodap"/>
          <w:b/>
          <w:smallCaps/>
          <w:spacing w:val="20"/>
        </w:rPr>
        <w:footnoteReference w:id="41"/>
      </w:r>
      <w:r w:rsidR="007015D3" w:rsidRPr="00705018">
        <w:rPr>
          <w:spacing w:val="20"/>
        </w:rPr>
        <w:t xml:space="preserve">. A justiça formal traz segurança jurídica bem equacionando a contribuição de objetividade e previsibilidade da ordem jurídica com a concreta realização da idéia do direito, na medida estabelecida por </w:t>
      </w:r>
      <w:r w:rsidR="007015D3" w:rsidRPr="00705018">
        <w:rPr>
          <w:b/>
          <w:smallCaps/>
          <w:spacing w:val="20"/>
        </w:rPr>
        <w:t>Atahualpa Fernandez</w:t>
      </w:r>
      <w:r w:rsidR="007015D3" w:rsidRPr="00705018">
        <w:rPr>
          <w:rStyle w:val="Refdenotaderodap"/>
          <w:spacing w:val="20"/>
        </w:rPr>
        <w:footnoteReference w:id="42"/>
      </w:r>
      <w:r w:rsidR="007015D3" w:rsidRPr="00705018">
        <w:rPr>
          <w:spacing w:val="20"/>
        </w:rPr>
        <w:t xml:space="preserve">. A previsibilidade de como o fato é valorado pela norma, dará melhores condições da pessoa elaborar o próprio projeto de vida. É esta a estreita ligação da segurança jurídica com o princípio constitucional fundante da dignidade humana, como pontilhada por </w:t>
      </w:r>
      <w:r w:rsidR="007015D3" w:rsidRPr="00705018">
        <w:rPr>
          <w:b/>
          <w:smallCaps/>
          <w:spacing w:val="20"/>
        </w:rPr>
        <w:t>Ingo Wolfgang Sarlet</w:t>
      </w:r>
      <w:r w:rsidR="007015D3" w:rsidRPr="00705018">
        <w:rPr>
          <w:rStyle w:val="Refdenotaderodap"/>
          <w:spacing w:val="20"/>
        </w:rPr>
        <w:footnoteReference w:id="43"/>
      </w:r>
      <w:r w:rsidR="007015D3" w:rsidRPr="00705018">
        <w:rPr>
          <w:spacing w:val="20"/>
        </w:rPr>
        <w:t xml:space="preserve">.  </w:t>
      </w:r>
      <w:r w:rsidR="007015D3" w:rsidRPr="00705018">
        <w:rPr>
          <w:b/>
          <w:smallCaps/>
          <w:spacing w:val="20"/>
        </w:rPr>
        <w:t>J.J Gomes Canotilho</w:t>
      </w:r>
      <w:r w:rsidR="007015D3" w:rsidRPr="00705018">
        <w:rPr>
          <w:spacing w:val="20"/>
        </w:rPr>
        <w:t xml:space="preserve"> ainda ressalta que o primado comando normativo da segurança jurídica advém do valor social da confiabilidade no próprio poder público, e confiar no Estado </w:t>
      </w:r>
      <w:r w:rsidR="007015D3" w:rsidRPr="00705018">
        <w:rPr>
          <w:spacing w:val="20"/>
        </w:rPr>
        <w:lastRenderedPageBreak/>
        <w:t>é poder prever e calcular os efeitos jurídicos dos fatos baseando-se nas normas estatais vigentes</w:t>
      </w:r>
      <w:r w:rsidR="007015D3" w:rsidRPr="00705018">
        <w:rPr>
          <w:rStyle w:val="Refdenotaderodap"/>
          <w:spacing w:val="20"/>
        </w:rPr>
        <w:footnoteReference w:id="44"/>
      </w:r>
      <w:r w:rsidR="007015D3" w:rsidRPr="00705018">
        <w:rPr>
          <w:spacing w:val="20"/>
        </w:rPr>
        <w:t>.</w:t>
      </w:r>
    </w:p>
    <w:p w14:paraId="2492213E" w14:textId="77777777" w:rsidR="007015D3" w:rsidRPr="00705018" w:rsidRDefault="007015D3" w:rsidP="008614B7">
      <w:pPr>
        <w:tabs>
          <w:tab w:val="left" w:pos="3969"/>
        </w:tabs>
        <w:spacing w:line="360" w:lineRule="auto"/>
        <w:ind w:left="540"/>
        <w:jc w:val="both"/>
        <w:rPr>
          <w:b/>
          <w:smallCaps/>
          <w:spacing w:val="20"/>
        </w:rPr>
      </w:pPr>
    </w:p>
    <w:p w14:paraId="1511FDD9" w14:textId="77777777" w:rsidR="00327DF7" w:rsidRPr="00705018" w:rsidRDefault="00327DF7" w:rsidP="008614B7">
      <w:pPr>
        <w:pStyle w:val="Corpodetexto"/>
        <w:tabs>
          <w:tab w:val="left" w:pos="3969"/>
        </w:tabs>
        <w:ind w:left="540"/>
        <w:jc w:val="both"/>
        <w:rPr>
          <w:b/>
          <w:smallCaps/>
          <w:spacing w:val="20"/>
        </w:rPr>
      </w:pPr>
      <w:r w:rsidRPr="00705018">
        <w:rPr>
          <w:b/>
          <w:smallCaps/>
          <w:spacing w:val="20"/>
        </w:rPr>
        <w:t>I</w:t>
      </w:r>
      <w:r w:rsidR="00673F60">
        <w:rPr>
          <w:b/>
          <w:smallCaps/>
          <w:spacing w:val="20"/>
        </w:rPr>
        <w:t>V</w:t>
      </w:r>
      <w:r w:rsidRPr="00705018">
        <w:rPr>
          <w:b/>
          <w:smallCaps/>
          <w:spacing w:val="20"/>
        </w:rPr>
        <w:t>.</w:t>
      </w:r>
      <w:r w:rsidRPr="00705018">
        <w:rPr>
          <w:b/>
          <w:smallCaps/>
          <w:spacing w:val="20"/>
        </w:rPr>
        <w:tab/>
      </w:r>
      <w:r w:rsidRPr="00705018">
        <w:rPr>
          <w:b/>
          <w:smallCaps/>
          <w:spacing w:val="20"/>
          <w:u w:val="single"/>
        </w:rPr>
        <w:t>Dos Pedidos</w:t>
      </w:r>
    </w:p>
    <w:p w14:paraId="6E443BC1" w14:textId="77777777" w:rsidR="00327DF7" w:rsidRDefault="00327DF7" w:rsidP="008614B7">
      <w:pPr>
        <w:pStyle w:val="Corpodetexto"/>
        <w:tabs>
          <w:tab w:val="left" w:pos="3969"/>
        </w:tabs>
        <w:ind w:left="540"/>
        <w:jc w:val="both"/>
        <w:rPr>
          <w:b/>
          <w:smallCaps/>
          <w:spacing w:val="20"/>
          <w:u w:val="single"/>
        </w:rPr>
      </w:pPr>
    </w:p>
    <w:p w14:paraId="4AB557B8" w14:textId="77777777" w:rsidR="00327DF7" w:rsidRPr="00705018" w:rsidRDefault="00327DF7" w:rsidP="008614B7">
      <w:pPr>
        <w:pStyle w:val="Corpodetexto"/>
        <w:tabs>
          <w:tab w:val="left" w:pos="3969"/>
        </w:tabs>
        <w:ind w:left="540"/>
        <w:jc w:val="both"/>
        <w:rPr>
          <w:b/>
          <w:smallCaps/>
          <w:spacing w:val="20"/>
          <w:u w:val="single"/>
        </w:rPr>
      </w:pPr>
      <w:r w:rsidRPr="00705018">
        <w:rPr>
          <w:b/>
          <w:smallCaps/>
          <w:spacing w:val="20"/>
        </w:rPr>
        <w:t>I</w:t>
      </w:r>
      <w:r w:rsidR="00673F60">
        <w:rPr>
          <w:b/>
          <w:smallCaps/>
          <w:spacing w:val="20"/>
        </w:rPr>
        <w:t>V</w:t>
      </w:r>
      <w:r w:rsidRPr="00705018">
        <w:rPr>
          <w:b/>
          <w:smallCaps/>
          <w:spacing w:val="20"/>
        </w:rPr>
        <w:t>.I</w:t>
      </w:r>
      <w:r w:rsidRPr="00705018">
        <w:rPr>
          <w:b/>
          <w:smallCaps/>
          <w:spacing w:val="20"/>
        </w:rPr>
        <w:tab/>
      </w:r>
      <w:r w:rsidRPr="00705018">
        <w:rPr>
          <w:b/>
          <w:smallCaps/>
          <w:spacing w:val="20"/>
          <w:u w:val="single"/>
        </w:rPr>
        <w:t>Da Concessão da Segurança</w:t>
      </w:r>
    </w:p>
    <w:p w14:paraId="29F30A62" w14:textId="77777777" w:rsidR="00327DF7" w:rsidRPr="00705018" w:rsidRDefault="00327DF7" w:rsidP="008614B7">
      <w:pPr>
        <w:pStyle w:val="Corpodetexto"/>
        <w:tabs>
          <w:tab w:val="left" w:pos="3969"/>
        </w:tabs>
        <w:ind w:left="540"/>
        <w:jc w:val="both"/>
        <w:rPr>
          <w:b/>
          <w:smallCaps/>
          <w:spacing w:val="20"/>
          <w:u w:val="single"/>
        </w:rPr>
      </w:pPr>
    </w:p>
    <w:p w14:paraId="639AE229" w14:textId="08D5B6D8" w:rsidR="005E025D" w:rsidRDefault="00980321" w:rsidP="00136036">
      <w:pPr>
        <w:tabs>
          <w:tab w:val="left" w:pos="3969"/>
        </w:tabs>
        <w:spacing w:line="360" w:lineRule="auto"/>
        <w:ind w:left="567"/>
        <w:jc w:val="both"/>
        <w:rPr>
          <w:smallCaps/>
        </w:rPr>
      </w:pPr>
      <w:r>
        <w:rPr>
          <w:spacing w:val="20"/>
        </w:rPr>
        <w:t>1</w:t>
      </w:r>
      <w:r w:rsidR="00A41075">
        <w:rPr>
          <w:spacing w:val="20"/>
        </w:rPr>
        <w:t>04</w:t>
      </w:r>
      <w:r w:rsidR="00327DF7" w:rsidRPr="00705018">
        <w:rPr>
          <w:spacing w:val="20"/>
        </w:rPr>
        <w:t>.</w:t>
      </w:r>
      <w:r w:rsidR="00327DF7" w:rsidRPr="00705018">
        <w:rPr>
          <w:spacing w:val="20"/>
        </w:rPr>
        <w:tab/>
        <w:t xml:space="preserve">Ante </w:t>
      </w:r>
      <w:r>
        <w:rPr>
          <w:spacing w:val="20"/>
        </w:rPr>
        <w:t xml:space="preserve">todo </w:t>
      </w:r>
      <w:r w:rsidR="00327DF7" w:rsidRPr="00705018">
        <w:rPr>
          <w:spacing w:val="20"/>
        </w:rPr>
        <w:t>o Exposto, a parte Impetrante pede o julgamento como procedente da presente demanda</w:t>
      </w:r>
      <w:r w:rsidR="00A41075">
        <w:rPr>
          <w:spacing w:val="20"/>
        </w:rPr>
        <w:t xml:space="preserve">, concedendo a segurança no sentido de que a parte Impetrada cumpra com o estabelecido no </w:t>
      </w:r>
      <w:r w:rsidR="00A41075" w:rsidRPr="00A41075">
        <w:rPr>
          <w:spacing w:val="20"/>
        </w:rPr>
        <w:t xml:space="preserve">artigo 7º </w:t>
      </w:r>
      <w:r w:rsidR="00A41075" w:rsidRPr="00A41075">
        <w:t xml:space="preserve">da </w:t>
      </w:r>
      <w:r w:rsidR="00A41075" w:rsidRPr="00A41075">
        <w:rPr>
          <w:spacing w:val="20"/>
        </w:rPr>
        <w:t>Lei n.º 596/17</w:t>
      </w:r>
      <w:r w:rsidR="00A41075">
        <w:rPr>
          <w:spacing w:val="20"/>
        </w:rPr>
        <w:t xml:space="preserve"> a </w:t>
      </w:r>
      <w:r w:rsidR="005E025D">
        <w:rPr>
          <w:spacing w:val="20"/>
        </w:rPr>
        <w:t>todos e todas servidoras substituídas pela presente entidade</w:t>
      </w:r>
      <w:r w:rsidR="005E025D">
        <w:rPr>
          <w:spacing w:val="20"/>
        </w:rPr>
        <w:t xml:space="preserve">, inclusive os aposentados e pensionistas </w:t>
      </w:r>
      <w:r w:rsidR="00A41075">
        <w:rPr>
          <w:spacing w:val="20"/>
        </w:rPr>
        <w:t>detentores do direito a paridade plena</w:t>
      </w:r>
      <w:r w:rsidR="005E025D">
        <w:rPr>
          <w:spacing w:val="20"/>
        </w:rPr>
        <w:t>,</w:t>
      </w:r>
      <w:r w:rsidR="005E025D" w:rsidRPr="00C30C75">
        <w:rPr>
          <w:spacing w:val="20"/>
        </w:rPr>
        <w:t xml:space="preserve"> </w:t>
      </w:r>
      <w:r w:rsidR="00A41075" w:rsidRPr="00A41075">
        <w:rPr>
          <w:spacing w:val="20"/>
        </w:rPr>
        <w:t xml:space="preserve">com fulcro no artigo 7º </w:t>
      </w:r>
      <w:r w:rsidR="00A41075" w:rsidRPr="00A41075">
        <w:t xml:space="preserve">da </w:t>
      </w:r>
      <w:r w:rsidR="00A41075" w:rsidRPr="00A41075">
        <w:rPr>
          <w:spacing w:val="20"/>
        </w:rPr>
        <w:t>Lei n.º 596/17</w:t>
      </w:r>
      <w:r w:rsidR="00A41075">
        <w:rPr>
          <w:spacing w:val="20"/>
        </w:rPr>
        <w:t xml:space="preserve">, </w:t>
      </w:r>
      <w:r w:rsidR="00A41075" w:rsidRPr="00A41075">
        <w:rPr>
          <w:spacing w:val="20"/>
        </w:rPr>
        <w:t xml:space="preserve">com base nas decisões da APDF 504 e da </w:t>
      </w:r>
      <w:r w:rsidR="00A41075" w:rsidRPr="00A41075">
        <w:rPr>
          <w:smallCaps/>
          <w:spacing w:val="20"/>
        </w:rPr>
        <w:t xml:space="preserve">ADI 4013, </w:t>
      </w:r>
      <w:r w:rsidR="00A41075" w:rsidRPr="00A41075">
        <w:rPr>
          <w:spacing w:val="20"/>
        </w:rPr>
        <w:t>todas do</w:t>
      </w:r>
      <w:r w:rsidR="00A41075" w:rsidRPr="00A41075">
        <w:rPr>
          <w:smallCaps/>
          <w:spacing w:val="20"/>
        </w:rPr>
        <w:t xml:space="preserve"> </w:t>
      </w:r>
      <w:r w:rsidR="00A41075" w:rsidRPr="00A41075">
        <w:rPr>
          <w:b/>
          <w:bCs/>
          <w:smallCaps/>
          <w:spacing w:val="20"/>
        </w:rPr>
        <w:t>Supremo Tribunal Federal</w:t>
      </w:r>
      <w:r w:rsidR="00A41075">
        <w:rPr>
          <w:smallCaps/>
          <w:spacing w:val="20"/>
        </w:rPr>
        <w:t xml:space="preserve"> e</w:t>
      </w:r>
      <w:r w:rsidR="005E025D" w:rsidRPr="00C30C75">
        <w:rPr>
          <w:spacing w:val="20"/>
        </w:rPr>
        <w:t>m razão d</w:t>
      </w:r>
      <w:r w:rsidR="00A41075">
        <w:rPr>
          <w:spacing w:val="20"/>
        </w:rPr>
        <w:t xml:space="preserve">e: </w:t>
      </w:r>
      <w:r w:rsidR="001E50BC" w:rsidRPr="005C46FF">
        <w:rPr>
          <w:b/>
          <w:smallCaps/>
          <w:spacing w:val="20"/>
          <w:sz w:val="28"/>
          <w:szCs w:val="28"/>
        </w:rPr>
        <w:t>I)</w:t>
      </w:r>
      <w:r w:rsidR="001E50BC">
        <w:rPr>
          <w:smallCaps/>
          <w:spacing w:val="20"/>
        </w:rPr>
        <w:t xml:space="preserve"> </w:t>
      </w:r>
      <w:r w:rsidR="001E50BC" w:rsidRPr="005C46FF">
        <w:rPr>
          <w:smallCaps/>
          <w:spacing w:val="20"/>
        </w:rPr>
        <w:t>Do Desvio de Finalidade pela Transmutação do Interesse do Banco Mundial em Interesse Público</w:t>
      </w:r>
      <w:r w:rsidR="001E50BC">
        <w:rPr>
          <w:smallCaps/>
          <w:spacing w:val="20"/>
        </w:rPr>
        <w:t xml:space="preserve">; </w:t>
      </w:r>
      <w:r w:rsidR="00A41075">
        <w:rPr>
          <w:smallCaps/>
          <w:spacing w:val="20"/>
        </w:rPr>
        <w:t xml:space="preserve"> </w:t>
      </w:r>
      <w:r w:rsidR="001E50BC" w:rsidRPr="005C46FF">
        <w:rPr>
          <w:b/>
          <w:smallCaps/>
          <w:spacing w:val="20"/>
          <w:sz w:val="28"/>
          <w:szCs w:val="28"/>
        </w:rPr>
        <w:t>II)</w:t>
      </w:r>
      <w:r w:rsidR="001E50BC">
        <w:rPr>
          <w:smallCaps/>
          <w:spacing w:val="20"/>
        </w:rPr>
        <w:t xml:space="preserve"> </w:t>
      </w:r>
      <w:r w:rsidR="001E50BC" w:rsidRPr="005C46FF">
        <w:rPr>
          <w:smallCaps/>
          <w:spacing w:val="20"/>
        </w:rPr>
        <w:t xml:space="preserve">Da Ausência de Comprovação da Incapacidade Financeira do Estado de Mato Grosso em Conceder a </w:t>
      </w:r>
      <w:r w:rsidR="008E31FA">
        <w:rPr>
          <w:smallCaps/>
          <w:spacing w:val="20"/>
        </w:rPr>
        <w:t>LEI</w:t>
      </w:r>
      <w:r w:rsidR="001E50BC">
        <w:rPr>
          <w:smallCaps/>
          <w:spacing w:val="20"/>
        </w:rPr>
        <w:t xml:space="preserve">; </w:t>
      </w:r>
      <w:r w:rsidR="001E50BC" w:rsidRPr="005C46FF">
        <w:rPr>
          <w:b/>
          <w:smallCaps/>
          <w:spacing w:val="20"/>
          <w:sz w:val="28"/>
          <w:szCs w:val="28"/>
        </w:rPr>
        <w:t>I</w:t>
      </w:r>
      <w:r w:rsidR="00A41075">
        <w:rPr>
          <w:b/>
          <w:smallCaps/>
          <w:spacing w:val="20"/>
          <w:sz w:val="28"/>
          <w:szCs w:val="28"/>
        </w:rPr>
        <w:t>II</w:t>
      </w:r>
      <w:r w:rsidR="001E50BC" w:rsidRPr="005C46FF">
        <w:rPr>
          <w:b/>
          <w:smallCaps/>
          <w:spacing w:val="20"/>
          <w:sz w:val="28"/>
          <w:szCs w:val="28"/>
        </w:rPr>
        <w:t>)</w:t>
      </w:r>
      <w:r w:rsidR="001E50BC">
        <w:rPr>
          <w:smallCaps/>
          <w:spacing w:val="20"/>
        </w:rPr>
        <w:t xml:space="preserve"> </w:t>
      </w:r>
      <w:r w:rsidR="001E50BC" w:rsidRPr="005C46FF">
        <w:rPr>
          <w:smallCaps/>
          <w:spacing w:val="20"/>
        </w:rPr>
        <w:t>Do Incremento do Receita Corrente Líquida</w:t>
      </w:r>
      <w:r w:rsidR="001E50BC">
        <w:rPr>
          <w:smallCaps/>
          <w:spacing w:val="20"/>
        </w:rPr>
        <w:t xml:space="preserve">; </w:t>
      </w:r>
      <w:r w:rsidR="00A41075">
        <w:rPr>
          <w:b/>
          <w:smallCaps/>
          <w:spacing w:val="20"/>
          <w:sz w:val="28"/>
          <w:szCs w:val="28"/>
        </w:rPr>
        <w:t>I</w:t>
      </w:r>
      <w:r w:rsidR="001E50BC" w:rsidRPr="005C46FF">
        <w:rPr>
          <w:b/>
          <w:smallCaps/>
          <w:spacing w:val="20"/>
          <w:sz w:val="28"/>
          <w:szCs w:val="28"/>
        </w:rPr>
        <w:t>V)</w:t>
      </w:r>
      <w:r w:rsidR="001E50BC">
        <w:rPr>
          <w:smallCaps/>
          <w:spacing w:val="20"/>
        </w:rPr>
        <w:t xml:space="preserve"> </w:t>
      </w:r>
      <w:r w:rsidR="001E50BC" w:rsidRPr="005C46FF">
        <w:rPr>
          <w:smallCaps/>
          <w:spacing w:val="20"/>
        </w:rPr>
        <w:t xml:space="preserve">Da  Lei </w:t>
      </w:r>
      <w:r w:rsidR="001E50BC" w:rsidRPr="005C46FF">
        <w:rPr>
          <w:smallCaps/>
        </w:rPr>
        <w:t>n.º  10.572/17</w:t>
      </w:r>
      <w:r w:rsidR="001E50BC" w:rsidRPr="005C46FF">
        <w:rPr>
          <w:smallCaps/>
          <w:spacing w:val="20"/>
        </w:rPr>
        <w:t xml:space="preserve"> Como Expressão da Racionalidade Democrática</w:t>
      </w:r>
      <w:r w:rsidR="001E50BC">
        <w:rPr>
          <w:smallCaps/>
          <w:spacing w:val="20"/>
        </w:rPr>
        <w:t xml:space="preserve">; </w:t>
      </w:r>
      <w:r w:rsidR="001E50BC" w:rsidRPr="005C46FF">
        <w:rPr>
          <w:b/>
          <w:smallCaps/>
          <w:spacing w:val="20"/>
          <w:sz w:val="28"/>
          <w:szCs w:val="28"/>
        </w:rPr>
        <w:t>V)</w:t>
      </w:r>
      <w:r w:rsidR="001E50BC">
        <w:rPr>
          <w:smallCaps/>
          <w:spacing w:val="20"/>
        </w:rPr>
        <w:t xml:space="preserve"> </w:t>
      </w:r>
      <w:r w:rsidR="001E50BC" w:rsidRPr="005C46FF">
        <w:rPr>
          <w:smallCaps/>
          <w:spacing w:val="20"/>
        </w:rPr>
        <w:t>Da Necessidade de Cumprimento do que determina a LRF</w:t>
      </w:r>
      <w:r w:rsidR="001E50BC">
        <w:rPr>
          <w:smallCaps/>
          <w:spacing w:val="20"/>
        </w:rPr>
        <w:t xml:space="preserve">; </w:t>
      </w:r>
      <w:r w:rsidR="00A41075">
        <w:rPr>
          <w:b/>
          <w:smallCaps/>
          <w:spacing w:val="20"/>
          <w:sz w:val="28"/>
          <w:szCs w:val="28"/>
        </w:rPr>
        <w:t>VI</w:t>
      </w:r>
      <w:r w:rsidR="001E50BC" w:rsidRPr="005C46FF">
        <w:rPr>
          <w:b/>
          <w:smallCaps/>
          <w:spacing w:val="20"/>
          <w:sz w:val="28"/>
          <w:szCs w:val="28"/>
        </w:rPr>
        <w:t>)</w:t>
      </w:r>
      <w:r w:rsidR="001E50BC">
        <w:rPr>
          <w:smallCaps/>
          <w:spacing w:val="20"/>
        </w:rPr>
        <w:t xml:space="preserve"> </w:t>
      </w:r>
      <w:r w:rsidR="001E50BC" w:rsidRPr="005C46FF">
        <w:rPr>
          <w:smallCaps/>
          <w:spacing w:val="20"/>
        </w:rPr>
        <w:t xml:space="preserve">Da Aplicação da Decisão da </w:t>
      </w:r>
      <w:r w:rsidR="001E50BC" w:rsidRPr="005C46FF">
        <w:rPr>
          <w:smallCaps/>
        </w:rPr>
        <w:t xml:space="preserve">ADI 4013 </w:t>
      </w:r>
      <w:r w:rsidR="001E50BC">
        <w:rPr>
          <w:smallCaps/>
        </w:rPr>
        <w:t>–</w:t>
      </w:r>
      <w:r w:rsidR="001E50BC" w:rsidRPr="005C46FF">
        <w:rPr>
          <w:smallCaps/>
        </w:rPr>
        <w:t xml:space="preserve"> STF</w:t>
      </w:r>
      <w:r w:rsidR="00A41075">
        <w:rPr>
          <w:smallCaps/>
        </w:rPr>
        <w:t>.</w:t>
      </w:r>
    </w:p>
    <w:p w14:paraId="6F246B5D" w14:textId="77777777" w:rsidR="005E025D" w:rsidRDefault="005E025D" w:rsidP="00136036">
      <w:pPr>
        <w:tabs>
          <w:tab w:val="left" w:pos="3969"/>
        </w:tabs>
        <w:spacing w:line="360" w:lineRule="auto"/>
        <w:ind w:left="567"/>
        <w:jc w:val="both"/>
        <w:rPr>
          <w:rFonts w:ascii="Times New Roman Negrito" w:hAnsi="Times New Roman Negrito"/>
          <w:spacing w:val="20"/>
        </w:rPr>
      </w:pPr>
    </w:p>
    <w:p w14:paraId="05E56166" w14:textId="09D437BE" w:rsidR="00327DF7" w:rsidRPr="00705018" w:rsidRDefault="00980321" w:rsidP="008614B7">
      <w:pPr>
        <w:tabs>
          <w:tab w:val="left" w:pos="3969"/>
        </w:tabs>
        <w:spacing w:line="360" w:lineRule="auto"/>
        <w:ind w:left="540"/>
        <w:jc w:val="both"/>
        <w:rPr>
          <w:spacing w:val="20"/>
        </w:rPr>
      </w:pPr>
      <w:r>
        <w:rPr>
          <w:spacing w:val="20"/>
        </w:rPr>
        <w:t>1</w:t>
      </w:r>
      <w:r w:rsidR="00A41075">
        <w:rPr>
          <w:spacing w:val="20"/>
        </w:rPr>
        <w:t>05</w:t>
      </w:r>
      <w:r w:rsidR="00327DF7" w:rsidRPr="00705018">
        <w:rPr>
          <w:spacing w:val="20"/>
        </w:rPr>
        <w:t>.</w:t>
      </w:r>
      <w:r w:rsidR="00327DF7" w:rsidRPr="00705018">
        <w:rPr>
          <w:spacing w:val="20"/>
        </w:rPr>
        <w:tab/>
        <w:t xml:space="preserve">Requer ainda que o pagamento das vantagens pecuniárias que vencerem no decorrer do tramite da presente ação, </w:t>
      </w:r>
      <w:r w:rsidR="00136036">
        <w:rPr>
          <w:spacing w:val="20"/>
        </w:rPr>
        <w:t xml:space="preserve">que </w:t>
      </w:r>
      <w:r w:rsidR="00327DF7" w:rsidRPr="00705018">
        <w:rPr>
          <w:spacing w:val="20"/>
        </w:rPr>
        <w:t xml:space="preserve">devam ter aplicado de juros e correção tal como </w:t>
      </w:r>
      <w:r w:rsidR="00327DF7" w:rsidRPr="00705018">
        <w:rPr>
          <w:spacing w:val="20"/>
        </w:rPr>
        <w:lastRenderedPageBreak/>
        <w:t xml:space="preserve">decidido no tema 905 do </w:t>
      </w:r>
      <w:r w:rsidR="00327DF7" w:rsidRPr="00705018">
        <w:rPr>
          <w:b/>
          <w:smallCaps/>
          <w:spacing w:val="20"/>
        </w:rPr>
        <w:t>Superior Tribunal de Justiça</w:t>
      </w:r>
      <w:r w:rsidR="00327DF7" w:rsidRPr="00705018">
        <w:rPr>
          <w:spacing w:val="20"/>
        </w:rPr>
        <w:t>, com fulcro no § 4</w:t>
      </w:r>
      <w:r w:rsidR="00327DF7" w:rsidRPr="00705018">
        <w:rPr>
          <w:spacing w:val="20"/>
          <w:u w:val="single"/>
          <w:vertAlign w:val="superscript"/>
        </w:rPr>
        <w:t>o</w:t>
      </w:r>
      <w:r w:rsidR="00327DF7" w:rsidRPr="00705018">
        <w:rPr>
          <w:spacing w:val="20"/>
        </w:rPr>
        <w:t> do artigo 13 da Lei n.º 12.106/09.</w:t>
      </w:r>
      <w:r w:rsidR="00327DF7" w:rsidRPr="00705018">
        <w:rPr>
          <w:rStyle w:val="Refdenotaderodap"/>
          <w:spacing w:val="20"/>
        </w:rPr>
        <w:footnoteReference w:id="45"/>
      </w:r>
    </w:p>
    <w:p w14:paraId="4BD626B9" w14:textId="77777777" w:rsidR="00327DF7" w:rsidRPr="00705018" w:rsidRDefault="00327DF7" w:rsidP="008614B7">
      <w:pPr>
        <w:pStyle w:val="Recuodecorpodetexto"/>
        <w:tabs>
          <w:tab w:val="left" w:pos="3969"/>
        </w:tabs>
        <w:ind w:left="567"/>
        <w:rPr>
          <w:b/>
          <w:smallCaps/>
          <w:spacing w:val="20"/>
        </w:rPr>
      </w:pPr>
    </w:p>
    <w:p w14:paraId="71986889" w14:textId="43EA38B2" w:rsidR="00327DF7" w:rsidRPr="00705018" w:rsidRDefault="00327DF7" w:rsidP="00A41075">
      <w:pPr>
        <w:pStyle w:val="Recuodecorpodetexto"/>
        <w:tabs>
          <w:tab w:val="left" w:pos="3969"/>
        </w:tabs>
        <w:ind w:left="567"/>
        <w:rPr>
          <w:b/>
          <w:i/>
          <w:smallCaps/>
          <w:spacing w:val="20"/>
        </w:rPr>
      </w:pPr>
      <w:r w:rsidRPr="00705018">
        <w:rPr>
          <w:b/>
          <w:smallCaps/>
          <w:spacing w:val="20"/>
        </w:rPr>
        <w:t>I</w:t>
      </w:r>
      <w:r w:rsidR="00A41075">
        <w:rPr>
          <w:b/>
          <w:smallCaps/>
          <w:spacing w:val="20"/>
        </w:rPr>
        <w:t>V</w:t>
      </w:r>
      <w:r w:rsidRPr="00705018">
        <w:rPr>
          <w:b/>
          <w:smallCaps/>
          <w:spacing w:val="20"/>
        </w:rPr>
        <w:t>.II</w:t>
      </w:r>
      <w:r w:rsidRPr="00705018">
        <w:rPr>
          <w:b/>
          <w:smallCaps/>
          <w:spacing w:val="20"/>
        </w:rPr>
        <w:tab/>
      </w:r>
      <w:r w:rsidRPr="00705018">
        <w:rPr>
          <w:b/>
          <w:smallCaps/>
          <w:spacing w:val="20"/>
          <w:u w:val="single"/>
        </w:rPr>
        <w:t>Dos Demais Pedidos</w:t>
      </w:r>
    </w:p>
    <w:p w14:paraId="7EEF4E18" w14:textId="77777777" w:rsidR="00327DF7" w:rsidRPr="00705018" w:rsidRDefault="00327DF7" w:rsidP="008614B7">
      <w:pPr>
        <w:pStyle w:val="Recuodecorpodetexto"/>
        <w:tabs>
          <w:tab w:val="left" w:pos="3969"/>
        </w:tabs>
        <w:rPr>
          <w:i/>
          <w:smallCaps/>
          <w:spacing w:val="20"/>
        </w:rPr>
      </w:pPr>
    </w:p>
    <w:p w14:paraId="3D93F883" w14:textId="183BD8D7" w:rsidR="00327DF7" w:rsidRPr="00705018" w:rsidRDefault="00980321" w:rsidP="008614B7">
      <w:pPr>
        <w:pStyle w:val="Corpodetexto"/>
        <w:tabs>
          <w:tab w:val="left" w:pos="3780"/>
          <w:tab w:val="left" w:pos="3969"/>
        </w:tabs>
        <w:spacing w:line="360" w:lineRule="auto"/>
        <w:ind w:left="540"/>
        <w:jc w:val="both"/>
        <w:rPr>
          <w:spacing w:val="20"/>
        </w:rPr>
      </w:pPr>
      <w:r>
        <w:rPr>
          <w:spacing w:val="20"/>
        </w:rPr>
        <w:t>1</w:t>
      </w:r>
      <w:r w:rsidR="00A41075">
        <w:rPr>
          <w:spacing w:val="20"/>
        </w:rPr>
        <w:t>06</w:t>
      </w:r>
      <w:r w:rsidR="00327DF7" w:rsidRPr="00705018">
        <w:rPr>
          <w:spacing w:val="20"/>
        </w:rPr>
        <w:t>.</w:t>
      </w:r>
      <w:r w:rsidR="00327DF7" w:rsidRPr="00705018">
        <w:rPr>
          <w:spacing w:val="20"/>
        </w:rPr>
        <w:tab/>
        <w:t>A expedição de notificação à Autoridade Coatora para que apresente no devido prazo legal as informações que achar de direito elucidar.</w:t>
      </w:r>
    </w:p>
    <w:p w14:paraId="70B194ED" w14:textId="7915B45D" w:rsidR="00327DF7" w:rsidRPr="00705018" w:rsidRDefault="00980321" w:rsidP="008614B7">
      <w:pPr>
        <w:pStyle w:val="Corpodetexto"/>
        <w:tabs>
          <w:tab w:val="left" w:pos="3780"/>
          <w:tab w:val="left" w:pos="3969"/>
        </w:tabs>
        <w:spacing w:line="360" w:lineRule="auto"/>
        <w:ind w:left="540"/>
        <w:jc w:val="both"/>
        <w:rPr>
          <w:spacing w:val="20"/>
        </w:rPr>
      </w:pPr>
      <w:r>
        <w:rPr>
          <w:spacing w:val="20"/>
        </w:rPr>
        <w:t>1</w:t>
      </w:r>
      <w:r w:rsidR="00A41075">
        <w:rPr>
          <w:spacing w:val="20"/>
        </w:rPr>
        <w:t>07</w:t>
      </w:r>
      <w:r w:rsidR="00327DF7" w:rsidRPr="00705018">
        <w:rPr>
          <w:spacing w:val="20"/>
        </w:rPr>
        <w:t>.</w:t>
      </w:r>
      <w:r w:rsidR="00327DF7" w:rsidRPr="00705018">
        <w:rPr>
          <w:spacing w:val="20"/>
        </w:rPr>
        <w:tab/>
        <w:t>A expedição de notificação a membro da Procuradoria Geral de Justiça para elaborar parecer jurídico sobre a matéria tratada, caso haja interesse público</w:t>
      </w:r>
    </w:p>
    <w:p w14:paraId="67AB320B" w14:textId="3FF723AE" w:rsidR="00327DF7" w:rsidRPr="00705018" w:rsidRDefault="00980321" w:rsidP="008614B7">
      <w:pPr>
        <w:pStyle w:val="Corpodetexto"/>
        <w:tabs>
          <w:tab w:val="left" w:pos="3780"/>
          <w:tab w:val="left" w:pos="3969"/>
        </w:tabs>
        <w:spacing w:line="360" w:lineRule="auto"/>
        <w:ind w:left="540"/>
        <w:jc w:val="both"/>
        <w:rPr>
          <w:spacing w:val="20"/>
        </w:rPr>
      </w:pPr>
      <w:r>
        <w:rPr>
          <w:spacing w:val="20"/>
        </w:rPr>
        <w:t>1</w:t>
      </w:r>
      <w:r w:rsidR="00A41075">
        <w:rPr>
          <w:spacing w:val="20"/>
        </w:rPr>
        <w:t>08</w:t>
      </w:r>
      <w:r w:rsidR="00327DF7" w:rsidRPr="00705018">
        <w:rPr>
          <w:spacing w:val="20"/>
        </w:rPr>
        <w:t>.</w:t>
      </w:r>
      <w:r w:rsidR="00327DF7" w:rsidRPr="00705018">
        <w:rPr>
          <w:spacing w:val="20"/>
        </w:rPr>
        <w:tab/>
        <w:t>O processamento deste feito com a devida prioridade, nos termos do artigo 20 da Lei n.º 12.016/2009</w:t>
      </w:r>
      <w:r w:rsidR="00327DF7" w:rsidRPr="00705018">
        <w:rPr>
          <w:rStyle w:val="Refdenotaderodap"/>
          <w:spacing w:val="20"/>
        </w:rPr>
        <w:footnoteReference w:id="46"/>
      </w:r>
      <w:r w:rsidR="00327DF7" w:rsidRPr="00705018">
        <w:rPr>
          <w:spacing w:val="20"/>
        </w:rPr>
        <w:t>.</w:t>
      </w:r>
    </w:p>
    <w:p w14:paraId="2DABCA35" w14:textId="531EFF98" w:rsidR="00327DF7" w:rsidRPr="00705018" w:rsidRDefault="00980321" w:rsidP="008614B7">
      <w:pPr>
        <w:pStyle w:val="Corpodetexto"/>
        <w:tabs>
          <w:tab w:val="left" w:pos="3780"/>
          <w:tab w:val="left" w:pos="3969"/>
        </w:tabs>
        <w:spacing w:line="360" w:lineRule="auto"/>
        <w:ind w:left="540"/>
        <w:jc w:val="both"/>
        <w:rPr>
          <w:spacing w:val="20"/>
        </w:rPr>
      </w:pPr>
      <w:r>
        <w:rPr>
          <w:spacing w:val="20"/>
        </w:rPr>
        <w:t>1</w:t>
      </w:r>
      <w:r w:rsidR="00A41075">
        <w:rPr>
          <w:spacing w:val="20"/>
        </w:rPr>
        <w:t>09</w:t>
      </w:r>
      <w:r w:rsidR="00327DF7" w:rsidRPr="00705018">
        <w:rPr>
          <w:spacing w:val="20"/>
        </w:rPr>
        <w:t>.</w:t>
      </w:r>
      <w:r w:rsidR="00327DF7" w:rsidRPr="00705018">
        <w:rPr>
          <w:spacing w:val="20"/>
        </w:rPr>
        <w:tab/>
        <w:t>Dá-se a causa o valor de R$ 1.000,00 (hum mil reais).</w:t>
      </w:r>
    </w:p>
    <w:p w14:paraId="3279108C" w14:textId="77777777" w:rsidR="00327DF7" w:rsidRPr="00705018" w:rsidRDefault="00327DF7" w:rsidP="008614B7">
      <w:pPr>
        <w:pStyle w:val="Corpodetexto"/>
        <w:tabs>
          <w:tab w:val="left" w:pos="3969"/>
        </w:tabs>
        <w:spacing w:line="360" w:lineRule="auto"/>
        <w:ind w:left="540"/>
        <w:jc w:val="both"/>
        <w:rPr>
          <w:rStyle w:val="tabelaconteudo1"/>
          <w:rFonts w:ascii="Times New Roman" w:hAnsi="Times New Roman"/>
          <w:color w:val="auto"/>
          <w:sz w:val="24"/>
          <w:szCs w:val="24"/>
        </w:rPr>
      </w:pPr>
      <w:r w:rsidRPr="00705018">
        <w:rPr>
          <w:spacing w:val="20"/>
        </w:rPr>
        <w:tab/>
      </w:r>
      <w:r w:rsidRPr="00705018">
        <w:rPr>
          <w:rStyle w:val="tabelaconteudo1"/>
          <w:rFonts w:ascii="Times New Roman" w:hAnsi="Times New Roman"/>
          <w:color w:val="auto"/>
          <w:spacing w:val="20"/>
          <w:sz w:val="24"/>
          <w:szCs w:val="24"/>
        </w:rPr>
        <w:t>Nestes Termos,</w:t>
      </w:r>
    </w:p>
    <w:p w14:paraId="697C94A9" w14:textId="77777777" w:rsidR="00327DF7" w:rsidRPr="00705018" w:rsidRDefault="00327DF7" w:rsidP="008614B7">
      <w:pPr>
        <w:tabs>
          <w:tab w:val="left" w:pos="3119"/>
          <w:tab w:val="left" w:pos="3969"/>
        </w:tabs>
        <w:spacing w:line="360" w:lineRule="auto"/>
        <w:ind w:left="540" w:right="44"/>
        <w:jc w:val="both"/>
        <w:rPr>
          <w:rStyle w:val="tabelaconteudo1"/>
          <w:rFonts w:ascii="Times New Roman" w:hAnsi="Times New Roman"/>
          <w:color w:val="auto"/>
          <w:spacing w:val="20"/>
          <w:sz w:val="24"/>
          <w:szCs w:val="24"/>
        </w:rPr>
      </w:pPr>
      <w:r w:rsidRPr="00705018">
        <w:rPr>
          <w:rStyle w:val="tabelaconteudo1"/>
          <w:rFonts w:ascii="Times New Roman" w:hAnsi="Times New Roman"/>
          <w:color w:val="auto"/>
          <w:spacing w:val="20"/>
          <w:sz w:val="24"/>
          <w:szCs w:val="24"/>
        </w:rPr>
        <w:tab/>
      </w:r>
      <w:r w:rsidRPr="00705018">
        <w:rPr>
          <w:rStyle w:val="tabelaconteudo1"/>
          <w:rFonts w:ascii="Times New Roman" w:hAnsi="Times New Roman"/>
          <w:color w:val="auto"/>
          <w:spacing w:val="20"/>
          <w:sz w:val="24"/>
          <w:szCs w:val="24"/>
        </w:rPr>
        <w:tab/>
        <w:t>Pede Deferimento.</w:t>
      </w:r>
    </w:p>
    <w:p w14:paraId="6B60145F" w14:textId="65B79D06" w:rsidR="00327DF7" w:rsidRPr="00705018" w:rsidRDefault="00327DF7" w:rsidP="008614B7">
      <w:pPr>
        <w:tabs>
          <w:tab w:val="left" w:pos="3119"/>
          <w:tab w:val="left" w:pos="3969"/>
        </w:tabs>
        <w:spacing w:line="360" w:lineRule="auto"/>
        <w:ind w:left="540" w:right="44"/>
        <w:jc w:val="both"/>
        <w:rPr>
          <w:rStyle w:val="tabelaconteudo1"/>
          <w:rFonts w:ascii="Times New Roman" w:hAnsi="Times New Roman"/>
          <w:color w:val="auto"/>
          <w:spacing w:val="20"/>
          <w:sz w:val="24"/>
          <w:szCs w:val="24"/>
        </w:rPr>
      </w:pPr>
      <w:r w:rsidRPr="00705018">
        <w:rPr>
          <w:rStyle w:val="tabelaconteudo1"/>
          <w:rFonts w:ascii="Times New Roman" w:hAnsi="Times New Roman"/>
          <w:color w:val="auto"/>
          <w:spacing w:val="20"/>
          <w:sz w:val="24"/>
          <w:szCs w:val="24"/>
        </w:rPr>
        <w:tab/>
      </w:r>
      <w:r w:rsidRPr="00705018">
        <w:rPr>
          <w:rStyle w:val="tabelaconteudo1"/>
          <w:rFonts w:ascii="Times New Roman" w:hAnsi="Times New Roman"/>
          <w:color w:val="auto"/>
          <w:spacing w:val="20"/>
          <w:sz w:val="24"/>
          <w:szCs w:val="24"/>
        </w:rPr>
        <w:tab/>
        <w:t xml:space="preserve">Cuiabá, </w:t>
      </w:r>
      <w:r w:rsidR="00DE7A59">
        <w:rPr>
          <w:rStyle w:val="tabelaconteudo1"/>
          <w:rFonts w:ascii="Times New Roman" w:hAnsi="Times New Roman"/>
          <w:color w:val="auto"/>
          <w:spacing w:val="20"/>
          <w:sz w:val="24"/>
          <w:szCs w:val="24"/>
        </w:rPr>
        <w:t>04.09.19.</w:t>
      </w:r>
    </w:p>
    <w:p w14:paraId="5FFA7FD0" w14:textId="77777777" w:rsidR="00327DF7" w:rsidRPr="00705018" w:rsidRDefault="00327DF7" w:rsidP="008614B7">
      <w:pPr>
        <w:tabs>
          <w:tab w:val="left" w:pos="3119"/>
          <w:tab w:val="left" w:pos="3969"/>
        </w:tabs>
        <w:spacing w:line="360" w:lineRule="auto"/>
        <w:ind w:left="540" w:right="44"/>
        <w:jc w:val="both"/>
        <w:rPr>
          <w:rStyle w:val="tabelaconteudo1"/>
          <w:rFonts w:ascii="Times New Roman" w:hAnsi="Times New Roman"/>
          <w:color w:val="auto"/>
          <w:spacing w:val="20"/>
          <w:sz w:val="24"/>
          <w:szCs w:val="24"/>
        </w:rPr>
      </w:pPr>
      <w:r w:rsidRPr="00705018">
        <w:rPr>
          <w:smallCaps/>
          <w:noProof/>
          <w:spacing w:val="20"/>
        </w:rPr>
        <w:tab/>
      </w:r>
      <w:r w:rsidRPr="00705018">
        <w:rPr>
          <w:smallCaps/>
          <w:noProof/>
          <w:spacing w:val="20"/>
        </w:rPr>
        <w:tab/>
      </w:r>
      <w:r w:rsidRPr="00705018">
        <w:rPr>
          <w:smallCaps/>
          <w:noProof/>
          <w:spacing w:val="20"/>
        </w:rPr>
        <w:drawing>
          <wp:inline distT="0" distB="0" distL="0" distR="0" wp14:anchorId="74079387" wp14:editId="61B3883F">
            <wp:extent cx="2292985" cy="887095"/>
            <wp:effectExtent l="0" t="0" r="0" b="825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2985" cy="887095"/>
                    </a:xfrm>
                    <a:prstGeom prst="rect">
                      <a:avLst/>
                    </a:prstGeom>
                    <a:noFill/>
                    <a:ln>
                      <a:noFill/>
                    </a:ln>
                  </pic:spPr>
                </pic:pic>
              </a:graphicData>
            </a:graphic>
          </wp:inline>
        </w:drawing>
      </w:r>
    </w:p>
    <w:p w14:paraId="28063FC8" w14:textId="77777777" w:rsidR="00327DF7" w:rsidRPr="00705018" w:rsidRDefault="00327DF7" w:rsidP="008614B7">
      <w:pPr>
        <w:tabs>
          <w:tab w:val="left" w:pos="3119"/>
          <w:tab w:val="left" w:pos="3969"/>
        </w:tabs>
        <w:spacing w:line="360" w:lineRule="auto"/>
        <w:ind w:left="540" w:right="44"/>
        <w:jc w:val="both"/>
        <w:rPr>
          <w:rStyle w:val="tabelaconteudo1"/>
          <w:rFonts w:ascii="Times New Roman" w:hAnsi="Times New Roman"/>
          <w:b/>
          <w:smallCaps/>
          <w:color w:val="auto"/>
          <w:spacing w:val="20"/>
          <w:sz w:val="24"/>
          <w:szCs w:val="24"/>
        </w:rPr>
      </w:pPr>
      <w:r w:rsidRPr="00705018">
        <w:rPr>
          <w:rStyle w:val="tabelaconteudo1"/>
          <w:rFonts w:ascii="Times New Roman" w:hAnsi="Times New Roman"/>
          <w:color w:val="auto"/>
          <w:spacing w:val="20"/>
          <w:sz w:val="24"/>
          <w:szCs w:val="24"/>
        </w:rPr>
        <w:tab/>
      </w:r>
      <w:r w:rsidRPr="00705018">
        <w:rPr>
          <w:rStyle w:val="tabelaconteudo1"/>
          <w:rFonts w:ascii="Times New Roman" w:hAnsi="Times New Roman"/>
          <w:color w:val="auto"/>
          <w:spacing w:val="20"/>
          <w:sz w:val="24"/>
          <w:szCs w:val="24"/>
        </w:rPr>
        <w:tab/>
      </w:r>
      <w:r w:rsidRPr="00705018">
        <w:rPr>
          <w:rStyle w:val="tabelaconteudo1"/>
          <w:rFonts w:ascii="Times New Roman" w:hAnsi="Times New Roman"/>
          <w:b/>
          <w:smallCaps/>
          <w:color w:val="auto"/>
          <w:spacing w:val="20"/>
          <w:sz w:val="24"/>
          <w:szCs w:val="24"/>
        </w:rPr>
        <w:t>Dr. Bruno José Ricci Boaventura</w:t>
      </w:r>
    </w:p>
    <w:p w14:paraId="12C9A0BE" w14:textId="77777777" w:rsidR="00327DF7" w:rsidRPr="00705018" w:rsidRDefault="00327DF7" w:rsidP="008614B7">
      <w:pPr>
        <w:tabs>
          <w:tab w:val="left" w:pos="3119"/>
          <w:tab w:val="left" w:pos="3969"/>
        </w:tabs>
        <w:spacing w:line="360" w:lineRule="auto"/>
        <w:ind w:left="540" w:right="44"/>
        <w:jc w:val="both"/>
      </w:pPr>
      <w:r w:rsidRPr="00705018">
        <w:rPr>
          <w:rStyle w:val="tabelaconteudo1"/>
          <w:rFonts w:ascii="Times New Roman" w:hAnsi="Times New Roman"/>
          <w:color w:val="auto"/>
          <w:spacing w:val="20"/>
          <w:sz w:val="24"/>
          <w:szCs w:val="24"/>
        </w:rPr>
        <w:tab/>
      </w:r>
      <w:r w:rsidRPr="00705018">
        <w:rPr>
          <w:rStyle w:val="tabelaconteudo1"/>
          <w:rFonts w:ascii="Times New Roman" w:hAnsi="Times New Roman"/>
          <w:color w:val="auto"/>
          <w:spacing w:val="20"/>
          <w:sz w:val="24"/>
          <w:szCs w:val="24"/>
        </w:rPr>
        <w:tab/>
        <w:t>OAB/MT 9.271.</w:t>
      </w:r>
    </w:p>
    <w:p w14:paraId="5C285EA1" w14:textId="77777777" w:rsidR="00E439A3" w:rsidRPr="00705018" w:rsidRDefault="00E439A3" w:rsidP="008614B7">
      <w:pPr>
        <w:tabs>
          <w:tab w:val="left" w:pos="3969"/>
        </w:tabs>
        <w:spacing w:line="360" w:lineRule="auto"/>
        <w:ind w:left="540"/>
        <w:jc w:val="both"/>
        <w:rPr>
          <w:spacing w:val="20"/>
        </w:rPr>
      </w:pPr>
    </w:p>
    <w:sectPr w:rsidR="00E439A3" w:rsidRPr="00705018" w:rsidSect="00604700">
      <w:headerReference w:type="default" r:id="rId21"/>
      <w:footerReference w:type="default" r:id="rId22"/>
      <w:pgSz w:w="11906" w:h="16838"/>
      <w:pgMar w:top="1417" w:right="1701" w:bottom="1417" w:left="1701" w:header="284" w:footer="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C68BAA" w14:textId="77777777" w:rsidR="00D83711" w:rsidRDefault="00D83711" w:rsidP="006919D4">
      <w:r>
        <w:separator/>
      </w:r>
    </w:p>
  </w:endnote>
  <w:endnote w:type="continuationSeparator" w:id="0">
    <w:p w14:paraId="5C8DA19F" w14:textId="77777777" w:rsidR="00D83711" w:rsidRDefault="00D83711" w:rsidP="00691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Footlight MT Light">
    <w:panose1 w:val="0204060206030A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mes New Roman Negrito">
    <w:panose1 w:val="00000000000000000000"/>
    <w:charset w:val="00"/>
    <w:family w:val="roman"/>
    <w:notTrueType/>
    <w:pitch w:val="default"/>
  </w:font>
  <w:font w:name="BemboStdRegula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C1E0B" w14:textId="77777777" w:rsidR="00DE7A59" w:rsidRPr="00D20D74" w:rsidRDefault="00DE7A59" w:rsidP="00604700">
    <w:pPr>
      <w:pStyle w:val="Cabealho"/>
      <w:tabs>
        <w:tab w:val="clear" w:pos="4252"/>
        <w:tab w:val="clear" w:pos="8504"/>
        <w:tab w:val="right" w:pos="8222"/>
      </w:tabs>
      <w:ind w:right="360"/>
      <w:jc w:val="center"/>
      <w:rPr>
        <w:b/>
        <w:color w:val="808080"/>
        <w:sz w:val="22"/>
        <w:szCs w:val="22"/>
      </w:rPr>
    </w:pPr>
    <w:r w:rsidRPr="00D20D74">
      <w:rPr>
        <w:b/>
        <w:color w:val="808080"/>
        <w:sz w:val="22"/>
        <w:szCs w:val="22"/>
      </w:rPr>
      <w:t>___________________________________________________________________</w:t>
    </w:r>
  </w:p>
  <w:p w14:paraId="30398502" w14:textId="77777777" w:rsidR="00DE7A59" w:rsidRPr="00D20D74" w:rsidRDefault="00DE7A59" w:rsidP="00604700">
    <w:pPr>
      <w:pStyle w:val="Cabealho"/>
      <w:tabs>
        <w:tab w:val="clear" w:pos="4252"/>
        <w:tab w:val="clear" w:pos="8504"/>
        <w:tab w:val="right" w:pos="8222"/>
      </w:tabs>
      <w:jc w:val="center"/>
      <w:rPr>
        <w:b/>
        <w:color w:val="808080"/>
        <w:sz w:val="22"/>
        <w:szCs w:val="22"/>
      </w:rPr>
    </w:pPr>
    <w:bookmarkStart w:id="49" w:name="_Hlk18489605"/>
    <w:r w:rsidRPr="00D20D74">
      <w:rPr>
        <w:b/>
        <w:color w:val="808080"/>
        <w:sz w:val="22"/>
        <w:szCs w:val="22"/>
      </w:rPr>
      <w:t>Avenida Isaac Povoas, n.º 586,  sala 307, Edifício Wall Street, Centro, Cuiabá.</w:t>
    </w:r>
  </w:p>
  <w:p w14:paraId="29B05EB1" w14:textId="415E2690" w:rsidR="00DE7A59" w:rsidRPr="00D20D74" w:rsidRDefault="00DE7A59" w:rsidP="00604700">
    <w:pPr>
      <w:pStyle w:val="Cabealho"/>
      <w:tabs>
        <w:tab w:val="clear" w:pos="4252"/>
        <w:tab w:val="clear" w:pos="8504"/>
        <w:tab w:val="right" w:pos="8222"/>
      </w:tabs>
      <w:jc w:val="center"/>
      <w:rPr>
        <w:b/>
        <w:color w:val="808080"/>
        <w:sz w:val="22"/>
        <w:szCs w:val="22"/>
      </w:rPr>
    </w:pPr>
    <w:r w:rsidRPr="00D20D74">
      <w:rPr>
        <w:b/>
        <w:color w:val="808080"/>
        <w:sz w:val="22"/>
        <w:szCs w:val="22"/>
      </w:rPr>
      <w:t xml:space="preserve">Telefone: (65) 3623-7498.  E-mail: </w:t>
    </w:r>
    <w:r>
      <w:rPr>
        <w:b/>
        <w:color w:val="808080"/>
        <w:sz w:val="22"/>
        <w:szCs w:val="22"/>
      </w:rPr>
      <w:t>jurídico.siprotaf@gmail.com</w:t>
    </w:r>
  </w:p>
  <w:bookmarkEnd w:id="49"/>
  <w:p w14:paraId="6E2D7248" w14:textId="77777777" w:rsidR="00DE7A59" w:rsidRDefault="00DE7A5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A4616" w14:textId="77777777" w:rsidR="00D83711" w:rsidRDefault="00D83711" w:rsidP="006919D4">
      <w:r>
        <w:separator/>
      </w:r>
    </w:p>
  </w:footnote>
  <w:footnote w:type="continuationSeparator" w:id="0">
    <w:p w14:paraId="77D5F561" w14:textId="77777777" w:rsidR="00D83711" w:rsidRDefault="00D83711" w:rsidP="006919D4">
      <w:r>
        <w:continuationSeparator/>
      </w:r>
    </w:p>
  </w:footnote>
  <w:footnote w:id="1">
    <w:p w14:paraId="2DECA255" w14:textId="77777777" w:rsidR="00DE7A59" w:rsidRPr="00FE1886" w:rsidRDefault="00DE7A59" w:rsidP="00FE1886">
      <w:pPr>
        <w:pStyle w:val="Textodenotaderodap"/>
        <w:jc w:val="both"/>
        <w:rPr>
          <w:sz w:val="18"/>
          <w:szCs w:val="18"/>
        </w:rPr>
      </w:pPr>
      <w:r w:rsidRPr="00FE1886">
        <w:rPr>
          <w:rStyle w:val="Refdenotaderodap"/>
          <w:sz w:val="18"/>
          <w:szCs w:val="18"/>
        </w:rPr>
        <w:footnoteRef/>
      </w:r>
      <w:r w:rsidRPr="00FE1886">
        <w:rPr>
          <w:sz w:val="18"/>
          <w:szCs w:val="18"/>
        </w:rPr>
        <w:t xml:space="preserve"> Na tragédia Aeolus, apud Aristóteles. In: Política. Tradução de Torrieri Guimarães. SP: Martin Claret, 2002. p.83.</w:t>
      </w:r>
    </w:p>
    <w:p w14:paraId="6A1C5032" w14:textId="77777777" w:rsidR="00DE7A59" w:rsidRPr="00FE1886" w:rsidRDefault="00DE7A59" w:rsidP="00FE1886">
      <w:pPr>
        <w:pStyle w:val="Textodenotaderodap"/>
        <w:jc w:val="both"/>
        <w:rPr>
          <w:sz w:val="18"/>
          <w:szCs w:val="18"/>
        </w:rPr>
      </w:pPr>
    </w:p>
  </w:footnote>
  <w:footnote w:id="2">
    <w:p w14:paraId="5B3D8CA4" w14:textId="77777777" w:rsidR="00DE7A59" w:rsidRPr="00FE1886" w:rsidRDefault="00DE7A59" w:rsidP="00FE1886">
      <w:pPr>
        <w:pStyle w:val="Textodenotaderodap"/>
        <w:jc w:val="both"/>
        <w:rPr>
          <w:sz w:val="18"/>
          <w:szCs w:val="18"/>
        </w:rPr>
      </w:pPr>
      <w:r w:rsidRPr="00FE1886">
        <w:rPr>
          <w:rStyle w:val="Refdenotaderodap"/>
          <w:sz w:val="18"/>
          <w:szCs w:val="18"/>
        </w:rPr>
        <w:footnoteRef/>
      </w:r>
      <w:r w:rsidRPr="00FE1886">
        <w:rPr>
          <w:sz w:val="18"/>
          <w:szCs w:val="18"/>
        </w:rPr>
        <w:t xml:space="preserve"> Art. 96 Compete privativamente ao Tribunal de Justiça: I – processar e julgar, originariamente:  g) o mandado de segurança e o habeas data contra os atos do Governador do Estado, da Mesa da Assembleia Legislativa, do próprio Tribunal de Justiça, do Tribunal de Contas, dos Secretários de Estado, do Procurador-Geral de Justiça, do Procurador-Geral do Estado, do Defensor Público-Geral, do Comandante-Geral da Polícia Militar e do Diretor-Geral da Polícia Civil; (EC 31/04)</w:t>
      </w:r>
    </w:p>
    <w:p w14:paraId="634960CB" w14:textId="77777777" w:rsidR="00DE7A59" w:rsidRPr="00FE1886" w:rsidRDefault="00DE7A59" w:rsidP="00FE1886">
      <w:pPr>
        <w:pStyle w:val="Textodenotaderodap"/>
        <w:jc w:val="both"/>
        <w:rPr>
          <w:sz w:val="18"/>
          <w:szCs w:val="18"/>
          <w:lang w:val="pt-BR"/>
        </w:rPr>
      </w:pPr>
    </w:p>
  </w:footnote>
  <w:footnote w:id="3">
    <w:p w14:paraId="01825284" w14:textId="77777777" w:rsidR="00DE7A59" w:rsidRPr="00FE1886" w:rsidRDefault="00DE7A59" w:rsidP="00FE1886">
      <w:pPr>
        <w:pStyle w:val="Textodenotaderodap"/>
        <w:tabs>
          <w:tab w:val="left" w:pos="916"/>
          <w:tab w:val="left" w:pos="1832"/>
          <w:tab w:val="left" w:pos="2748"/>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r w:rsidRPr="00FE1886">
        <w:rPr>
          <w:rStyle w:val="Refdenotaderodap"/>
          <w:sz w:val="18"/>
          <w:szCs w:val="18"/>
        </w:rPr>
        <w:footnoteRef/>
      </w:r>
      <w:r w:rsidRPr="00FE1886">
        <w:rPr>
          <w:sz w:val="18"/>
          <w:szCs w:val="18"/>
        </w:rPr>
        <w:t xml:space="preserve"> In: Código de Processo Civil Comentado. 6 ed. SP : RT, 2002. p.269.</w:t>
      </w:r>
    </w:p>
  </w:footnote>
  <w:footnote w:id="4">
    <w:p w14:paraId="7FA435D7" w14:textId="77777777" w:rsidR="00DE7A59" w:rsidRPr="00FE1886" w:rsidRDefault="00DE7A59" w:rsidP="00FE1886">
      <w:pPr>
        <w:tabs>
          <w:tab w:val="left" w:pos="3969"/>
          <w:tab w:val="left" w:pos="4111"/>
        </w:tabs>
        <w:ind w:right="18"/>
        <w:jc w:val="both"/>
        <w:rPr>
          <w:sz w:val="18"/>
          <w:szCs w:val="18"/>
        </w:rPr>
      </w:pPr>
      <w:r w:rsidRPr="00FE1886">
        <w:rPr>
          <w:rStyle w:val="Refdenotaderodap"/>
          <w:sz w:val="18"/>
          <w:szCs w:val="18"/>
        </w:rPr>
        <w:footnoteRef/>
      </w:r>
      <w:r w:rsidRPr="00FE1886">
        <w:rPr>
          <w:sz w:val="18"/>
          <w:szCs w:val="18"/>
        </w:rPr>
        <w:t xml:space="preserve"> “Na hipótese de substituição processual, a relação a ser estabelecida, entre o autor (substituto processual) e o réu, carece ser estabelecida. E isto no sentido de que a temática das condições da ação será reportada ao substituído processual, dado que é ele quem sofrerá a eficácia da sentença, no sentido de que o bem jurídico a ele respeita e não ao seu substituto. </w:t>
      </w:r>
      <w:r w:rsidRPr="00FE1886">
        <w:rPr>
          <w:b/>
          <w:sz w:val="18"/>
          <w:szCs w:val="18"/>
          <w:u w:val="single"/>
        </w:rPr>
        <w:t>O substituto deverá, apenas, evidenciar que tem tal qualidade em relação ao substituído. A legitimidade é idéia que há de ser aferida em face da realidade concreta, pelo menos concreta, como hipótese de trabalho.</w:t>
      </w:r>
      <w:r w:rsidRPr="00FE1886">
        <w:rPr>
          <w:sz w:val="18"/>
          <w:szCs w:val="18"/>
        </w:rPr>
        <w:t>” (Grifo nosso).</w:t>
      </w:r>
    </w:p>
    <w:p w14:paraId="59B27988" w14:textId="77777777" w:rsidR="00DE7A59" w:rsidRPr="00FE1886" w:rsidRDefault="00DE7A59" w:rsidP="00FE1886">
      <w:pPr>
        <w:pStyle w:val="Textodenotaderodap"/>
        <w:tabs>
          <w:tab w:val="left" w:pos="916"/>
          <w:tab w:val="left" w:pos="1832"/>
          <w:tab w:val="left" w:pos="2748"/>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p>
  </w:footnote>
  <w:footnote w:id="5">
    <w:p w14:paraId="2EED4886" w14:textId="77777777" w:rsidR="00DE7A59" w:rsidRPr="00FE1886" w:rsidRDefault="00DE7A59" w:rsidP="00FE1886">
      <w:pPr>
        <w:tabs>
          <w:tab w:val="left" w:pos="1985"/>
        </w:tabs>
        <w:jc w:val="both"/>
        <w:rPr>
          <w:b/>
          <w:smallCaps/>
          <w:sz w:val="18"/>
          <w:szCs w:val="18"/>
          <w:u w:val="single"/>
        </w:rPr>
      </w:pPr>
      <w:r w:rsidRPr="00FE1886">
        <w:rPr>
          <w:rStyle w:val="Refdenotaderodap"/>
          <w:sz w:val="18"/>
          <w:szCs w:val="18"/>
        </w:rPr>
        <w:footnoteRef/>
      </w:r>
      <w:r w:rsidRPr="00FE1886">
        <w:rPr>
          <w:sz w:val="18"/>
          <w:szCs w:val="18"/>
        </w:rPr>
        <w:t xml:space="preserve"> </w:t>
      </w:r>
      <w:r w:rsidRPr="00FE1886">
        <w:rPr>
          <w:sz w:val="18"/>
          <w:szCs w:val="18"/>
          <w:shd w:val="clear" w:color="auto" w:fill="FFFFFF"/>
        </w:rPr>
        <w:t xml:space="preserve">“Art. 8º É livre a associação profissional ou sindical, observado o seguinte: (...) III - ao sindicato cabe a defesa dos direitos e interesses coletivos ou individuais da categoria, inclusive em questões judiciais ou administrativas;(...) Art. 3º As entidades sindicais poderão atuar como substitutos processuais dos integrantes da categoria.(...) </w:t>
      </w:r>
      <w:r w:rsidRPr="00FE1886">
        <w:rPr>
          <w:sz w:val="18"/>
          <w:szCs w:val="18"/>
        </w:rPr>
        <w:t>Art. 21.  O mandado de segurança coletivo pode ser impetrado por partido político com representação no Congresso Nacional, na defesa de seus interesses legítimos relativos a seus integrantes ou à finalidade partidária, ou por organização sindical, entidade de classe ou associação legalmente constituída e em funcionamento há, pelo menos, 1 (um) ano, em defesa de direitos líquidos e certos da totalidade, ou de parte, dos seus membros ou associados, na forma dos seus estatutos e desde que pertinentes às suas finalidades, dispensada, para tanto, autorização especial.”</w:t>
      </w:r>
    </w:p>
    <w:p w14:paraId="600408A8" w14:textId="77777777" w:rsidR="00DE7A59" w:rsidRPr="00FE1886" w:rsidRDefault="00DE7A59" w:rsidP="00FE1886">
      <w:pPr>
        <w:pStyle w:val="Textodenotaderodap"/>
        <w:tabs>
          <w:tab w:val="left" w:pos="916"/>
          <w:tab w:val="left" w:pos="1832"/>
          <w:tab w:val="left" w:pos="2748"/>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p>
  </w:footnote>
  <w:footnote w:id="6">
    <w:p w14:paraId="15CCF5EB" w14:textId="77777777" w:rsidR="00DE7A59" w:rsidRPr="00FE1886" w:rsidRDefault="00DE7A59" w:rsidP="00FE1886">
      <w:pPr>
        <w:pStyle w:val="Textodenotaderodap"/>
        <w:tabs>
          <w:tab w:val="left" w:pos="916"/>
          <w:tab w:val="left" w:pos="1832"/>
          <w:tab w:val="left" w:pos="2748"/>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r w:rsidRPr="00FE1886">
        <w:rPr>
          <w:rStyle w:val="Refdenotaderodap"/>
          <w:sz w:val="18"/>
          <w:szCs w:val="18"/>
        </w:rPr>
        <w:footnoteRef/>
      </w:r>
      <w:r w:rsidRPr="00FE1886">
        <w:rPr>
          <w:sz w:val="18"/>
          <w:szCs w:val="18"/>
        </w:rPr>
        <w:t xml:space="preserve"> “Para a propositura de ação civil pública na defesa de direitos difusos ou coletivos (v.g. dissídio coletivo: CF 114 §2º), têm os sindicatos legitimidade autônoma para a condução do processo, já que possuem natureza jurídica de associação civil (LACP 5º, CDC 82 IV) (Nery, CDC Coment. 635/636). Na defesa dos direitos individuais dos associados e integrantes da categoria, em ações relativas a atividade da categoria e ações de cumprimento (CF 5º XXI e 8º III, CLT 872 par. ún.), age o sindicato como substituto processual.” In: Código de Processo Civil Comentado. 6 ed. SP : RT, 2002. p.269.</w:t>
      </w:r>
    </w:p>
  </w:footnote>
  <w:footnote w:id="7">
    <w:p w14:paraId="7302E686" w14:textId="77777777" w:rsidR="00DE7A59" w:rsidRPr="00FE1886" w:rsidRDefault="00DE7A59" w:rsidP="00FE1886">
      <w:pPr>
        <w:pStyle w:val="Textodenotaderodap"/>
        <w:tabs>
          <w:tab w:val="left" w:pos="916"/>
          <w:tab w:val="left" w:pos="1832"/>
          <w:tab w:val="left" w:pos="2748"/>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r w:rsidRPr="00FE1886">
        <w:rPr>
          <w:rStyle w:val="Refdenotaderodap"/>
          <w:sz w:val="18"/>
          <w:szCs w:val="18"/>
        </w:rPr>
        <w:footnoteRef/>
      </w:r>
      <w:r w:rsidRPr="00FE1886">
        <w:rPr>
          <w:sz w:val="18"/>
          <w:szCs w:val="18"/>
        </w:rPr>
        <w:t xml:space="preserve"> SIQUEIRA NETO, José Francisco. Liberdade sindical e representação dos trabalhadores nos locais </w:t>
      </w:r>
    </w:p>
    <w:p w14:paraId="51529EAF" w14:textId="77777777" w:rsidR="00DE7A59" w:rsidRPr="00FE1886" w:rsidRDefault="00DE7A59" w:rsidP="00FE1886">
      <w:pPr>
        <w:pStyle w:val="Textodenotaderodap"/>
        <w:tabs>
          <w:tab w:val="left" w:pos="916"/>
          <w:tab w:val="left" w:pos="1832"/>
          <w:tab w:val="left" w:pos="2748"/>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r w:rsidRPr="00FE1886">
        <w:rPr>
          <w:sz w:val="18"/>
          <w:szCs w:val="18"/>
        </w:rPr>
        <w:t>de trabalho. São Paulo: LTr, 2000, p.133-134.</w:t>
      </w:r>
    </w:p>
  </w:footnote>
  <w:footnote w:id="8">
    <w:p w14:paraId="699E9117" w14:textId="77777777" w:rsidR="00DE7A59" w:rsidRPr="00FE1886" w:rsidRDefault="00DE7A59" w:rsidP="00FE1886">
      <w:pPr>
        <w:tabs>
          <w:tab w:val="left" w:pos="3969"/>
          <w:tab w:val="left" w:pos="4111"/>
        </w:tabs>
        <w:ind w:right="18"/>
        <w:jc w:val="both"/>
        <w:rPr>
          <w:sz w:val="18"/>
          <w:szCs w:val="18"/>
        </w:rPr>
      </w:pPr>
      <w:r w:rsidRPr="00FE1886">
        <w:rPr>
          <w:rStyle w:val="Refdenotaderodap"/>
          <w:sz w:val="18"/>
          <w:szCs w:val="18"/>
        </w:rPr>
        <w:footnoteRef/>
      </w:r>
      <w:r w:rsidRPr="00FE1886">
        <w:rPr>
          <w:sz w:val="18"/>
          <w:szCs w:val="18"/>
        </w:rPr>
        <w:t xml:space="preserve"> “Na hipótese de substituição processual, a relação a ser estabelecida, entre o autor (substituto processual) e o réu, carece ser estabelecida. E isto no sentido de que a temática das condições da ação será reportada ao substituído processual, dado que é ele quem sofrerá a eficácia da sentença, no sentido de que o bem jurídico a ele respeita e não ao seu substituto. </w:t>
      </w:r>
      <w:r w:rsidRPr="00FE1886">
        <w:rPr>
          <w:sz w:val="18"/>
          <w:szCs w:val="18"/>
          <w:u w:val="single"/>
        </w:rPr>
        <w:t>O substituto deverá, apenas, evidenciar que tem tal qualidade em relação ao substituído. A legitimidade é idéia que há de ser aferida em face da realidade concreta, pelo menos concreta, como hipótese de trabalho.</w:t>
      </w:r>
      <w:r w:rsidRPr="00FE1886">
        <w:rPr>
          <w:sz w:val="18"/>
          <w:szCs w:val="18"/>
        </w:rPr>
        <w:t>” (Grifo nosso).</w:t>
      </w:r>
    </w:p>
    <w:p w14:paraId="03310051" w14:textId="77777777" w:rsidR="00DE7A59" w:rsidRPr="00FE1886" w:rsidRDefault="00DE7A59" w:rsidP="00FE1886">
      <w:pPr>
        <w:pStyle w:val="Textodenotaderodap"/>
        <w:tabs>
          <w:tab w:val="left" w:pos="916"/>
          <w:tab w:val="left" w:pos="1832"/>
          <w:tab w:val="left" w:pos="2748"/>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p>
  </w:footnote>
  <w:footnote w:id="9">
    <w:p w14:paraId="09E5D88E" w14:textId="77777777" w:rsidR="00DE7A59" w:rsidRPr="00FE1886" w:rsidRDefault="00DE7A59" w:rsidP="00FE1886">
      <w:pPr>
        <w:tabs>
          <w:tab w:val="left" w:pos="916"/>
          <w:tab w:val="left" w:pos="1832"/>
          <w:tab w:val="left" w:pos="2748"/>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18"/>
          <w:szCs w:val="18"/>
        </w:rPr>
      </w:pPr>
      <w:r w:rsidRPr="00FE1886">
        <w:rPr>
          <w:rStyle w:val="Refdenotaderodap"/>
          <w:sz w:val="18"/>
          <w:szCs w:val="18"/>
        </w:rPr>
        <w:footnoteRef/>
      </w:r>
      <w:r w:rsidRPr="00FE1886">
        <w:rPr>
          <w:sz w:val="18"/>
          <w:szCs w:val="18"/>
        </w:rPr>
        <w:t xml:space="preserve"> Ementa – (...)Os Sindicatos têm legitimidade para representarem seus filiados em juízo, seja em ações coletivas ou mandamentais, pela substituição processual, </w:t>
      </w:r>
      <w:r w:rsidRPr="00FE1886">
        <w:rPr>
          <w:b/>
          <w:sz w:val="18"/>
          <w:szCs w:val="18"/>
          <w:u w:val="single"/>
        </w:rPr>
        <w:t>sem necessidade de autorização expressa ou da relação nominal dos substituídos</w:t>
      </w:r>
      <w:r w:rsidRPr="00FE1886">
        <w:rPr>
          <w:sz w:val="18"/>
          <w:szCs w:val="18"/>
        </w:rPr>
        <w:t>. Precedentes desta Corte.</w:t>
      </w:r>
    </w:p>
    <w:p w14:paraId="51B16ABF" w14:textId="77777777" w:rsidR="00DE7A59" w:rsidRPr="00FE1886" w:rsidRDefault="00DE7A59" w:rsidP="00FE1886">
      <w:pPr>
        <w:pStyle w:val="Textodenotaderodap"/>
        <w:tabs>
          <w:tab w:val="left" w:pos="916"/>
          <w:tab w:val="left" w:pos="1832"/>
          <w:tab w:val="left" w:pos="2748"/>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p>
  </w:footnote>
  <w:footnote w:id="10">
    <w:p w14:paraId="1E5903D6" w14:textId="77777777" w:rsidR="00DE7A59" w:rsidRPr="00FE1886" w:rsidRDefault="00DE7A59" w:rsidP="00FE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r w:rsidRPr="00FE1886">
        <w:rPr>
          <w:rStyle w:val="Refdenotaderodap"/>
          <w:sz w:val="18"/>
          <w:szCs w:val="18"/>
        </w:rPr>
        <w:footnoteRef/>
      </w:r>
      <w:r w:rsidRPr="00FE1886">
        <w:rPr>
          <w:sz w:val="18"/>
          <w:szCs w:val="18"/>
        </w:rPr>
        <w:t xml:space="preserve"> Ementa – (...)Esta Corte afirmou a legitimidade ativa ad causam dos sindicatos e entidades de classe para atuarem na defesa de direitos e interesses coletivos ou individuais dos integrantes da categoria que representam. </w:t>
      </w:r>
      <w:r w:rsidRPr="00FE1886">
        <w:rPr>
          <w:b/>
          <w:sz w:val="18"/>
          <w:szCs w:val="18"/>
          <w:u w:val="single"/>
        </w:rPr>
        <w:t>Também afastou a necessidade de autorização expressa ou relação nominal dos associados</w:t>
      </w:r>
      <w:r w:rsidRPr="00FE1886">
        <w:rPr>
          <w:sz w:val="18"/>
          <w:szCs w:val="18"/>
        </w:rPr>
        <w:t>, por se tratar de substituição processual (Precedentes).</w:t>
      </w:r>
    </w:p>
    <w:p w14:paraId="57F4E6DB" w14:textId="77777777" w:rsidR="00DE7A59" w:rsidRPr="00FE1886" w:rsidRDefault="00DE7A59" w:rsidP="00FE1886">
      <w:pPr>
        <w:pStyle w:val="Textodenotaderodap"/>
        <w:tabs>
          <w:tab w:val="left" w:pos="916"/>
          <w:tab w:val="left" w:pos="1832"/>
          <w:tab w:val="left" w:pos="2748"/>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p>
  </w:footnote>
  <w:footnote w:id="11">
    <w:p w14:paraId="69494FA6" w14:textId="77777777" w:rsidR="00DE7A59" w:rsidRPr="00FE1886" w:rsidRDefault="00DE7A59" w:rsidP="00FE1886">
      <w:pPr>
        <w:pStyle w:val="Textodenotaderodap"/>
        <w:tabs>
          <w:tab w:val="left" w:pos="916"/>
          <w:tab w:val="left" w:pos="1832"/>
          <w:tab w:val="left" w:pos="2748"/>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r w:rsidRPr="00FE1886">
        <w:rPr>
          <w:rStyle w:val="Refdenotaderodap"/>
          <w:sz w:val="18"/>
          <w:szCs w:val="18"/>
        </w:rPr>
        <w:footnoteRef/>
      </w:r>
      <w:r w:rsidRPr="00FE1886">
        <w:rPr>
          <w:sz w:val="18"/>
          <w:szCs w:val="18"/>
        </w:rPr>
        <w:t xml:space="preserve"> Ementa – (...)O Superior Tribunal de Justiça consolidou entendimento no sentido de que os sindicatos e associações, na qualidade de substitutos processuais, detém legitimidade para atuar judicialmente na defesa dos interesses coletivos de toda a categoria que representam, </w:t>
      </w:r>
      <w:r w:rsidRPr="00FE1886">
        <w:rPr>
          <w:b/>
          <w:sz w:val="18"/>
          <w:szCs w:val="18"/>
          <w:u w:val="single"/>
        </w:rPr>
        <w:t>sendo dispensável a relação nominal dos afiliados e suas respectivas autorizações.</w:t>
      </w:r>
    </w:p>
  </w:footnote>
  <w:footnote w:id="12">
    <w:p w14:paraId="3C818951" w14:textId="77777777" w:rsidR="00DE7A59" w:rsidRPr="00FE1886" w:rsidRDefault="00DE7A59" w:rsidP="00FE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r w:rsidRPr="00FE1886">
        <w:rPr>
          <w:rStyle w:val="Refdenotaderodap"/>
          <w:sz w:val="18"/>
          <w:szCs w:val="18"/>
        </w:rPr>
        <w:footnoteRef/>
      </w:r>
      <w:r w:rsidRPr="00FE1886">
        <w:rPr>
          <w:sz w:val="18"/>
          <w:szCs w:val="18"/>
        </w:rPr>
        <w:t xml:space="preserve"> EMENTA: RESP - EMBARGOS DE DIVERGÊNCIA - DIREITO ADMINISTRATIVO - PRESCRIÇÃO - OBRIGAÇÃO DE TRATO SUCESSIVO - O direito se constitui, conserva-se, modifica-se ou se extingue com base em acontecimento histórico, denominado suposto fático.  Em se tratando de vencimento de funcionário, porque se repete mês a mês, sempre que não for efetuado, ou pago a menor, começa novo prazo, evidentemente, relativo ao respectivo mês.  O direito incorpora-se ao patrimônio. A inação alcança somente os efeitos desse direito, vale dizer, as parcelas mensais.  Pouco importa que administrativamente haja negativa da pretensão. O direito decorre da lei. Ato administrativo, porque hierarquicamente inferior, não pode contrastá-la.  A coercibilidade mantém íntegra quanto ao qüinqüênio anterior ao início da ação.</w:t>
      </w:r>
    </w:p>
    <w:p w14:paraId="507DC57C" w14:textId="77777777" w:rsidR="00DE7A59" w:rsidRPr="00FE1886" w:rsidRDefault="00DE7A59" w:rsidP="00FE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p>
  </w:footnote>
  <w:footnote w:id="13">
    <w:p w14:paraId="040E16D1" w14:textId="77777777" w:rsidR="00DE7A59" w:rsidRPr="00FE1886" w:rsidRDefault="00DE7A59" w:rsidP="00FE1886">
      <w:pPr>
        <w:pStyle w:val="Textodenotaderodap"/>
        <w:tabs>
          <w:tab w:val="left" w:pos="916"/>
          <w:tab w:val="left" w:pos="1832"/>
          <w:tab w:val="left" w:pos="2748"/>
          <w:tab w:val="left" w:pos="3664"/>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lang w:val="pt-BR"/>
        </w:rPr>
      </w:pPr>
      <w:r w:rsidRPr="00FE1886">
        <w:rPr>
          <w:rStyle w:val="Refdenotaderodap"/>
          <w:sz w:val="18"/>
          <w:szCs w:val="18"/>
        </w:rPr>
        <w:footnoteRef/>
      </w:r>
      <w:r w:rsidRPr="00FE1886">
        <w:rPr>
          <w:sz w:val="18"/>
          <w:szCs w:val="18"/>
          <w:lang w:val="pt-BR"/>
        </w:rPr>
        <w:t xml:space="preserve"> EMENTA: ADMINISTRATIVO. FUNCIONARIO. VANTAGENS. PRESCRIÇÃO. TRATANDO-SE DE VANTAGEM DEVIDA A FUNCIONARIO PUBLICO, REFERENTE A PAGAMENTO EFETUADO PARCELADAMENTE, A PRESCRIÇÃO NÃO ATINGE O PROPRIO FUNDO DO DIREITO.</w:t>
      </w:r>
    </w:p>
    <w:p w14:paraId="2B8E1191" w14:textId="77777777" w:rsidR="00DE7A59" w:rsidRPr="00FE1886" w:rsidRDefault="00DE7A59" w:rsidP="00FE1886">
      <w:pPr>
        <w:pStyle w:val="Textodenotaderodap"/>
        <w:tabs>
          <w:tab w:val="left" w:pos="916"/>
          <w:tab w:val="left" w:pos="1832"/>
          <w:tab w:val="left" w:pos="2748"/>
          <w:tab w:val="left" w:pos="3664"/>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lang w:val="pt-BR"/>
        </w:rPr>
      </w:pPr>
    </w:p>
  </w:footnote>
  <w:footnote w:id="14">
    <w:p w14:paraId="04449FA7" w14:textId="77777777" w:rsidR="00DE7A59" w:rsidRPr="00FE1886" w:rsidRDefault="00DE7A59" w:rsidP="00FE1886">
      <w:pPr>
        <w:pStyle w:val="Textodenotaderodap"/>
        <w:tabs>
          <w:tab w:val="left" w:pos="916"/>
          <w:tab w:val="left" w:pos="1832"/>
          <w:tab w:val="left" w:pos="2748"/>
          <w:tab w:val="left" w:pos="3664"/>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r w:rsidRPr="00FE1886">
        <w:rPr>
          <w:rStyle w:val="Refdenotaderodap"/>
          <w:sz w:val="18"/>
          <w:szCs w:val="18"/>
        </w:rPr>
        <w:footnoteRef/>
      </w:r>
      <w:r w:rsidRPr="00FE1886">
        <w:rPr>
          <w:sz w:val="18"/>
          <w:szCs w:val="18"/>
        </w:rPr>
        <w:t xml:space="preserve"> DIDIER JR., Fredie; Zaneti Jr., Hermes. Curso de Direito Processual Civil – Processo Coletivo. V. IV. p. 80.</w:t>
      </w:r>
    </w:p>
    <w:p w14:paraId="57AD7114" w14:textId="77777777" w:rsidR="00DE7A59" w:rsidRPr="00FE1886" w:rsidRDefault="00DE7A59" w:rsidP="00FE1886">
      <w:pPr>
        <w:pStyle w:val="Textodenotaderodap"/>
        <w:tabs>
          <w:tab w:val="left" w:pos="916"/>
          <w:tab w:val="left" w:pos="1832"/>
          <w:tab w:val="left" w:pos="2748"/>
          <w:tab w:val="left" w:pos="3664"/>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p>
  </w:footnote>
  <w:footnote w:id="15">
    <w:p w14:paraId="33D7FAF0" w14:textId="77777777" w:rsidR="00DE7A59" w:rsidRPr="00FE1886" w:rsidRDefault="00DE7A59" w:rsidP="00FE1886">
      <w:pPr>
        <w:pStyle w:val="Textodenotaderodap"/>
        <w:tabs>
          <w:tab w:val="left" w:pos="916"/>
          <w:tab w:val="left" w:pos="1832"/>
          <w:tab w:val="left" w:pos="2748"/>
          <w:tab w:val="left" w:pos="3664"/>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r w:rsidRPr="00FE1886">
        <w:rPr>
          <w:rStyle w:val="Refdenotaderodap"/>
          <w:sz w:val="18"/>
          <w:szCs w:val="18"/>
        </w:rPr>
        <w:footnoteRef/>
      </w:r>
      <w:r w:rsidRPr="00FE1886">
        <w:rPr>
          <w:sz w:val="18"/>
          <w:szCs w:val="18"/>
        </w:rPr>
        <w:t xml:space="preserve"> NERY JÚNIOR, Nelson; ANDRADE NERY, Rosa Maria de. Código de  processo civil comentado e legislação extravagante. 7ª ed. rev. e ampl. São Paulo: Editora Revista dos Tribunais, 2003, p. 813.</w:t>
      </w:r>
    </w:p>
    <w:p w14:paraId="7FC28786" w14:textId="77777777" w:rsidR="00DE7A59" w:rsidRPr="00FE1886" w:rsidRDefault="00DE7A59" w:rsidP="00FE1886">
      <w:pPr>
        <w:pStyle w:val="Textodenotaderodap"/>
        <w:tabs>
          <w:tab w:val="left" w:pos="916"/>
          <w:tab w:val="left" w:pos="1832"/>
          <w:tab w:val="left" w:pos="2748"/>
          <w:tab w:val="left" w:pos="3664"/>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p>
  </w:footnote>
  <w:footnote w:id="16">
    <w:p w14:paraId="64D624AD" w14:textId="77777777" w:rsidR="00DE7A59" w:rsidRPr="00FE1886" w:rsidRDefault="00DE7A59" w:rsidP="00FE1886">
      <w:pPr>
        <w:pStyle w:val="Textodenotaderodap"/>
        <w:tabs>
          <w:tab w:val="left" w:pos="916"/>
          <w:tab w:val="left" w:pos="1832"/>
          <w:tab w:val="left" w:pos="2748"/>
          <w:tab w:val="left" w:pos="3664"/>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r w:rsidRPr="00FE1886">
        <w:rPr>
          <w:rStyle w:val="Refdenotaderodap"/>
          <w:sz w:val="18"/>
          <w:szCs w:val="18"/>
        </w:rPr>
        <w:footnoteRef/>
      </w:r>
      <w:r w:rsidRPr="00FE1886">
        <w:rPr>
          <w:sz w:val="18"/>
          <w:szCs w:val="18"/>
        </w:rPr>
        <w:t xml:space="preserve"> BENJAMIN, Antônio Herman V. In: MARQUES, Claudia Lima et al. Comentários ao Código de Defesa do Consumidor. 4. ed. São Paulo: Revista dos Tribunais, 2013, p. 1552.</w:t>
      </w:r>
    </w:p>
  </w:footnote>
  <w:footnote w:id="17">
    <w:p w14:paraId="713FF86E" w14:textId="77777777" w:rsidR="00073324" w:rsidRDefault="00073324" w:rsidP="00073324">
      <w:pPr>
        <w:tabs>
          <w:tab w:val="left" w:pos="916"/>
          <w:tab w:val="left" w:pos="1832"/>
          <w:tab w:val="left" w:pos="2748"/>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18"/>
          <w:szCs w:val="18"/>
        </w:rPr>
      </w:pPr>
      <w:r>
        <w:rPr>
          <w:rStyle w:val="Refdenotaderodap"/>
          <w:sz w:val="18"/>
          <w:szCs w:val="18"/>
        </w:rPr>
        <w:footnoteRef/>
      </w:r>
      <w:r>
        <w:rPr>
          <w:sz w:val="18"/>
          <w:szCs w:val="18"/>
        </w:rPr>
        <w:t xml:space="preserve"> Ementa – (...)Os Sindicatos têm legitimidade para representarem seus filiados em juízo, seja em ações coletivas ou mandamentais, pela substituição processual, </w:t>
      </w:r>
      <w:r>
        <w:rPr>
          <w:sz w:val="18"/>
          <w:szCs w:val="18"/>
          <w:u w:val="single"/>
        </w:rPr>
        <w:t>sem necessidade de autorização expressa ou da relação nominal dos substituídos</w:t>
      </w:r>
      <w:r>
        <w:rPr>
          <w:sz w:val="18"/>
          <w:szCs w:val="18"/>
        </w:rPr>
        <w:t>. Precedentes desta Corte.</w:t>
      </w:r>
    </w:p>
    <w:p w14:paraId="3E2A93F0" w14:textId="77777777" w:rsidR="00073324" w:rsidRDefault="00073324" w:rsidP="00073324">
      <w:pPr>
        <w:pStyle w:val="Textodenotaderodap"/>
        <w:tabs>
          <w:tab w:val="left" w:pos="916"/>
          <w:tab w:val="left" w:pos="1832"/>
          <w:tab w:val="left" w:pos="2748"/>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p>
  </w:footnote>
  <w:footnote w:id="18">
    <w:p w14:paraId="027A4152" w14:textId="77777777" w:rsidR="00073324" w:rsidRDefault="00073324" w:rsidP="00073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r>
        <w:rPr>
          <w:rStyle w:val="Refdenotaderodap"/>
          <w:sz w:val="18"/>
          <w:szCs w:val="18"/>
        </w:rPr>
        <w:footnoteRef/>
      </w:r>
      <w:r>
        <w:rPr>
          <w:sz w:val="18"/>
          <w:szCs w:val="18"/>
        </w:rPr>
        <w:t xml:space="preserve"> Ementa – (...)Esta Corte afirmou a legitimidade ativa ad causam dos sindicatos e entidades de classe para atuarem na defesa de direitos e interesses coletivos ou individuais dos integrantes da categoria que representam. </w:t>
      </w:r>
      <w:r>
        <w:rPr>
          <w:sz w:val="18"/>
          <w:szCs w:val="18"/>
          <w:u w:val="single"/>
        </w:rPr>
        <w:t>Também afastou a necessidade de autorização expressa ou relação nominal dos associados</w:t>
      </w:r>
      <w:r>
        <w:rPr>
          <w:sz w:val="18"/>
          <w:szCs w:val="18"/>
        </w:rPr>
        <w:t>, por se tratar de substituição processual (Precedentes).</w:t>
      </w:r>
    </w:p>
    <w:p w14:paraId="2728A62E" w14:textId="77777777" w:rsidR="00073324" w:rsidRDefault="00073324" w:rsidP="00073324">
      <w:pPr>
        <w:pStyle w:val="Textodenotaderodap"/>
        <w:tabs>
          <w:tab w:val="left" w:pos="916"/>
          <w:tab w:val="left" w:pos="1832"/>
          <w:tab w:val="left" w:pos="2748"/>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p>
  </w:footnote>
  <w:footnote w:id="19">
    <w:p w14:paraId="5D7BFFD0" w14:textId="77777777" w:rsidR="00073324" w:rsidRDefault="00073324" w:rsidP="00073324">
      <w:pPr>
        <w:pStyle w:val="Textodenotaderodap"/>
        <w:tabs>
          <w:tab w:val="left" w:pos="916"/>
          <w:tab w:val="left" w:pos="1832"/>
          <w:tab w:val="left" w:pos="2748"/>
          <w:tab w:val="left" w:pos="396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r>
        <w:rPr>
          <w:rStyle w:val="Refdenotaderodap"/>
          <w:sz w:val="18"/>
          <w:szCs w:val="18"/>
        </w:rPr>
        <w:footnoteRef/>
      </w:r>
      <w:r>
        <w:rPr>
          <w:sz w:val="18"/>
          <w:szCs w:val="18"/>
        </w:rPr>
        <w:t xml:space="preserve"> Ementa – (...)O Superior Tribunal de Justiça consolidou entendimento no sentido de que os sindicatos e associações, na qualidade de substitutos processuais, detém legitimidade para atuar judicialmente na defesa dos interesses coletivos de toda a categoria que representam, </w:t>
      </w:r>
      <w:r>
        <w:rPr>
          <w:sz w:val="18"/>
          <w:szCs w:val="18"/>
          <w:u w:val="single"/>
        </w:rPr>
        <w:t>sendo dispensável a relação nominal dos afiliados e suas respectivas autorizações.</w:t>
      </w:r>
    </w:p>
  </w:footnote>
  <w:footnote w:id="20">
    <w:p w14:paraId="7911BBE1" w14:textId="77777777" w:rsidR="00073324" w:rsidRDefault="00073324" w:rsidP="00073324">
      <w:pPr>
        <w:tabs>
          <w:tab w:val="left" w:pos="3969"/>
        </w:tabs>
        <w:jc w:val="both"/>
        <w:rPr>
          <w:bCs/>
          <w:sz w:val="18"/>
          <w:szCs w:val="18"/>
        </w:rPr>
      </w:pPr>
      <w:r>
        <w:rPr>
          <w:rStyle w:val="Refdenotaderodap"/>
          <w:sz w:val="18"/>
          <w:szCs w:val="18"/>
        </w:rPr>
        <w:footnoteRef/>
      </w:r>
      <w:r>
        <w:rPr>
          <w:sz w:val="18"/>
          <w:szCs w:val="18"/>
        </w:rPr>
        <w:t xml:space="preserve"> </w:t>
      </w:r>
      <w:r>
        <w:rPr>
          <w:bCs/>
          <w:sz w:val="18"/>
          <w:szCs w:val="18"/>
        </w:rPr>
        <w:t xml:space="preserve">PROCESSUAL CIVIL. AÇÃO COLETIVA. LIMITAÇÃO TERRITORIAL. ACÓRDÃO EM CONFORMIDADE COM A JURISPRUDÊNCIA DESTA CORTE. EFEITOS NÃO CIRCUNSCRITOS AO TERRITÓRIO ONDE PROLATADA A DECISÃO, MAS APENAS AOS LIMITES OBJETIVOS E SUBJETIVOS DO QUE FOI DECIDIDO. I - Na origem, trata-se de ação coletiva ajuizada pelo Sindicato dos Médicos no Estado do Paraná - SIMEPAR em desfavor da União, objetivando, em síntese, a suspensão da incidência do desconto previdenciário sobre o Adicional de Plantão Hospitalar recebido pelos servidores substituídos, com restituição dos valores até então descontados. Na sentença julgou-se procedente o pedido. No acórdão a sentença foi mantida. II - A parte agravante somente se insurge quanto ao tema relativo à aplicação do art. 2-A da Lei n. 9494/97, relativamente à limitação territorial dos efeitos da decisão proferida em ação civil coletiva. III - No tocante ao alcance das decisões nas ações coletivas propostas por sindicatos na defesa dos interesses coletivos de toda a categoria, verifica-se que o Superior Tribunal de Justiça tem entendimento consolidado no sentido de que os efeitos e a eficácia da sentença não estão circunscritos ao território onde prolatada a decisão, mas apenas aos limites objetivos e subjetivos do que foi decidido, </w:t>
      </w:r>
      <w:r>
        <w:rPr>
          <w:b/>
          <w:bCs/>
          <w:sz w:val="18"/>
          <w:szCs w:val="18"/>
          <w:u w:val="single"/>
        </w:rPr>
        <w:t>não sendo necessário autorização expressa ou relação nominal dos servidores vinculados</w:t>
      </w:r>
      <w:r>
        <w:rPr>
          <w:bCs/>
          <w:sz w:val="18"/>
          <w:szCs w:val="18"/>
        </w:rPr>
        <w:t>. Nesse sentido: REsp n.1.732.071/RJ, Rel. Ministro Herman Benjamin, Segunda Turma, julgado em 17/5/2018, DJe 21/11/2018; AgInt no REsp n. 1.596.082/PR, Rel.Ministro Mauro Campbell Marques, Segunda Turma, julgado em 7/3/2017, DJe 13/3/2017.IV - Agravo interno improvido.</w:t>
      </w:r>
    </w:p>
    <w:p w14:paraId="3861A777" w14:textId="77777777" w:rsidR="00073324" w:rsidRDefault="00073324" w:rsidP="00073324">
      <w:pPr>
        <w:pStyle w:val="Textodenotaderodap"/>
        <w:jc w:val="both"/>
        <w:rPr>
          <w:sz w:val="18"/>
          <w:szCs w:val="18"/>
        </w:rPr>
      </w:pPr>
    </w:p>
  </w:footnote>
  <w:footnote w:id="21">
    <w:p w14:paraId="15625C78" w14:textId="77777777" w:rsidR="00073324" w:rsidRDefault="00073324" w:rsidP="00073324">
      <w:pPr>
        <w:tabs>
          <w:tab w:val="left" w:pos="3969"/>
        </w:tabs>
        <w:jc w:val="both"/>
        <w:rPr>
          <w:bCs/>
          <w:sz w:val="18"/>
          <w:szCs w:val="18"/>
        </w:rPr>
      </w:pPr>
      <w:r>
        <w:rPr>
          <w:rStyle w:val="Refdenotaderodap"/>
          <w:sz w:val="18"/>
          <w:szCs w:val="18"/>
        </w:rPr>
        <w:footnoteRef/>
      </w:r>
      <w:r>
        <w:rPr>
          <w:sz w:val="18"/>
          <w:szCs w:val="18"/>
        </w:rPr>
        <w:t xml:space="preserve"> </w:t>
      </w:r>
      <w:r>
        <w:rPr>
          <w:bCs/>
          <w:sz w:val="18"/>
          <w:szCs w:val="18"/>
        </w:rPr>
        <w:t xml:space="preserve">PROCESSUAL CIVIL E ADMINISTRATIVO. AÇÃO COLETIVA INTENTADA POR SINDICATO. EXECUÇÃO COLETIVA CONTRA A FAZENDA PÚBLICA. SUBSTITUIÇÃO PROCESSUAL. LEGITIMIDADE AD CAUSAM. OFENSA AO ART. 535 DO CPC/1973 (ART. 1.022 DO CPC/2015) NÃO DEMONSTRADA. EXECUÇÃO INDIVIDUAL DE SENTENÇA PROFERIDA NO JULGAMENTO DE AÇÃO COLETIVA. AJUIZAMENTO NA COMARCA DO DOMICÍLIO DO AUTOR OU NA QUAL FOI PROFERIDA A SENTENÇA DA AÇÃO COLETIVA. OPÇÃO PELO EXEQUENTE. 1. É firme a jurisprudência do STJ de que os Sindicatos, na qualidade de substitutos processuais, detêm legitimidade para atuar judicialmente na defesa dos interesses coletivos de toda a categoria que representam, independente de autorização expressa ou relação nominal. 2. No julgamento do AgInt no RE nos EDcl no AgRg no REsp 1.331.592/RJ, Rel. Ministro Humberto Martins, Corte Especial, DJe 24/11/2016, destacou-se que o STF, no RE 883.642/AL, firmou a orientação no sentido da ampla legitimidade extraordinária dos sindicatos para defender em juízo os direitos e interesses coletivos ou individuais dos integrantes da categoria que representam, inclusive nas liquidações e execuções de sentença, </w:t>
      </w:r>
      <w:r>
        <w:rPr>
          <w:b/>
          <w:bCs/>
          <w:sz w:val="18"/>
          <w:szCs w:val="18"/>
          <w:u w:val="single"/>
        </w:rPr>
        <w:t>independentemente de autorização dos substituídos</w:t>
      </w:r>
      <w:r>
        <w:rPr>
          <w:bCs/>
          <w:sz w:val="18"/>
          <w:szCs w:val="18"/>
        </w:rPr>
        <w:t xml:space="preserve"> (Tema 823/STF).</w:t>
      </w:r>
    </w:p>
    <w:p w14:paraId="79823212" w14:textId="77777777" w:rsidR="00073324" w:rsidRDefault="00073324" w:rsidP="00073324">
      <w:pPr>
        <w:tabs>
          <w:tab w:val="left" w:pos="3969"/>
        </w:tabs>
        <w:jc w:val="both"/>
        <w:rPr>
          <w:bCs/>
          <w:sz w:val="18"/>
          <w:szCs w:val="18"/>
        </w:rPr>
      </w:pPr>
      <w:r>
        <w:rPr>
          <w:bCs/>
          <w:sz w:val="18"/>
          <w:szCs w:val="18"/>
        </w:rPr>
        <w:t>3. Ademais, o acórdão a quo está em consonância com a orientação jurisprudencial da Corte Especial do Superior Tribunal de Justiça, no julgamento do REsp 1.243.887/PR, Rel. Ministro Luis Felipe Salomão, DJe 12/12/2011, processado sob o regime do art. 543-C do Código de Processo Civil. Analisando a questão da competência territorial para julgar a execução individual do título judicial em Ação Civil Pública, decidiu-se que a liquidação e a execução individual de sentença genérica proferida em Ação Civil Coletiva pode ser ajuizada no foro do domicílio do beneficiário, porquanto os efeitos e a eficácia da sentença não estão circunscritos a lindes geográficos, mas aos limites objetivos e subjetivos do que foi decidido.</w:t>
      </w:r>
    </w:p>
    <w:p w14:paraId="12C7CB83" w14:textId="77777777" w:rsidR="00073324" w:rsidRDefault="00073324" w:rsidP="00073324">
      <w:pPr>
        <w:tabs>
          <w:tab w:val="left" w:pos="3969"/>
        </w:tabs>
        <w:jc w:val="both"/>
        <w:rPr>
          <w:bCs/>
          <w:sz w:val="18"/>
          <w:szCs w:val="18"/>
        </w:rPr>
      </w:pPr>
      <w:r>
        <w:rPr>
          <w:bCs/>
          <w:sz w:val="18"/>
          <w:szCs w:val="18"/>
        </w:rPr>
        <w:t>4. Cabe aos exequentes escolher entre o foro em que a Ação Coletiva foi processada e julgada e o foro dos seus domicílios. Portanto, apesar de ser possível, a promoção da execução individual no foro do domicílio do beneficiário não deve ser imposta, uma vez que tal escolha fica a cargo do autor, que veio a optar pelo foro do juízo prolator da sentença coletiva.</w:t>
      </w:r>
    </w:p>
    <w:p w14:paraId="15D71485" w14:textId="77777777" w:rsidR="00073324" w:rsidRDefault="00073324" w:rsidP="00073324">
      <w:pPr>
        <w:tabs>
          <w:tab w:val="left" w:pos="3969"/>
        </w:tabs>
        <w:jc w:val="both"/>
        <w:rPr>
          <w:bCs/>
          <w:sz w:val="18"/>
          <w:szCs w:val="18"/>
        </w:rPr>
      </w:pPr>
      <w:r>
        <w:rPr>
          <w:bCs/>
          <w:sz w:val="18"/>
          <w:szCs w:val="18"/>
        </w:rPr>
        <w:t>5. Recurso Especial não provido.</w:t>
      </w:r>
    </w:p>
    <w:p w14:paraId="773AE112" w14:textId="77777777" w:rsidR="00073324" w:rsidRDefault="00073324" w:rsidP="00073324">
      <w:pPr>
        <w:pStyle w:val="Textodenotaderodap"/>
        <w:rPr>
          <w:sz w:val="18"/>
          <w:szCs w:val="18"/>
        </w:rPr>
      </w:pPr>
    </w:p>
  </w:footnote>
  <w:footnote w:id="22">
    <w:p w14:paraId="0649EA93" w14:textId="77777777" w:rsidR="00DE7A59" w:rsidRPr="00FE1886" w:rsidRDefault="00DE7A59" w:rsidP="00FE1886">
      <w:pPr>
        <w:pStyle w:val="Textodenotaderodap"/>
        <w:jc w:val="both"/>
        <w:rPr>
          <w:sz w:val="18"/>
          <w:szCs w:val="18"/>
          <w:lang w:val="pt-BR"/>
        </w:rPr>
      </w:pPr>
      <w:r w:rsidRPr="00FE1886">
        <w:rPr>
          <w:rStyle w:val="Refdenotaderodap"/>
          <w:sz w:val="18"/>
          <w:szCs w:val="18"/>
        </w:rPr>
        <w:footnoteRef/>
      </w:r>
      <w:r w:rsidRPr="00FE1886">
        <w:rPr>
          <w:sz w:val="18"/>
          <w:szCs w:val="18"/>
        </w:rPr>
        <w:t xml:space="preserve"> Disponível em: https://www.tce.mt.gov.br/conteudo/show/sid/73/cid/45640/t/Banco+Mundial+apresenta+diagn%F3stico+fiscal+de+Mato+Grosso+para+o+TCE</w:t>
      </w:r>
    </w:p>
  </w:footnote>
  <w:footnote w:id="23">
    <w:p w14:paraId="5CB8C831" w14:textId="77777777" w:rsidR="00DE7A59" w:rsidRPr="00FE1886" w:rsidRDefault="00DE7A59" w:rsidP="00FE1886">
      <w:pPr>
        <w:pStyle w:val="Textodenotaderodap"/>
        <w:jc w:val="both"/>
        <w:rPr>
          <w:sz w:val="18"/>
          <w:szCs w:val="18"/>
        </w:rPr>
      </w:pPr>
      <w:r w:rsidRPr="00FE1886">
        <w:rPr>
          <w:rStyle w:val="Refdenotaderodap"/>
          <w:sz w:val="18"/>
          <w:szCs w:val="18"/>
        </w:rPr>
        <w:footnoteRef/>
      </w:r>
      <w:r w:rsidRPr="00FE1886">
        <w:rPr>
          <w:sz w:val="18"/>
          <w:szCs w:val="18"/>
        </w:rPr>
        <w:t xml:space="preserve"> Ação Cívil Originária nº 2918.</w:t>
      </w:r>
    </w:p>
    <w:p w14:paraId="37E4E1E2" w14:textId="77777777" w:rsidR="00DE7A59" w:rsidRPr="00FE1886" w:rsidRDefault="00DE7A59" w:rsidP="00FE1886">
      <w:pPr>
        <w:pStyle w:val="Textodenotaderodap"/>
        <w:jc w:val="both"/>
        <w:rPr>
          <w:sz w:val="18"/>
          <w:szCs w:val="18"/>
        </w:rPr>
      </w:pPr>
    </w:p>
  </w:footnote>
  <w:footnote w:id="24">
    <w:p w14:paraId="62BA6C06" w14:textId="77777777" w:rsidR="00DE7A59" w:rsidRPr="00FE1886" w:rsidRDefault="00DE7A59" w:rsidP="00FE1886">
      <w:pPr>
        <w:pStyle w:val="Textodenotaderodap"/>
        <w:jc w:val="both"/>
        <w:rPr>
          <w:sz w:val="18"/>
          <w:szCs w:val="18"/>
        </w:rPr>
      </w:pPr>
      <w:r w:rsidRPr="00FE1886">
        <w:rPr>
          <w:rStyle w:val="Refdenotaderodap"/>
          <w:sz w:val="18"/>
          <w:szCs w:val="18"/>
        </w:rPr>
        <w:footnoteRef/>
      </w:r>
      <w:r w:rsidRPr="00FE1886">
        <w:rPr>
          <w:sz w:val="18"/>
          <w:szCs w:val="18"/>
        </w:rPr>
        <w:t xml:space="preserve"> Mandado de Segurança nº 34152.</w:t>
      </w:r>
    </w:p>
  </w:footnote>
  <w:footnote w:id="25">
    <w:p w14:paraId="659BF166" w14:textId="77777777" w:rsidR="00DE7A59" w:rsidRPr="003F4F47" w:rsidRDefault="00DE7A59" w:rsidP="001E50BC">
      <w:pPr>
        <w:pStyle w:val="Textodenotaderodap"/>
        <w:tabs>
          <w:tab w:val="left" w:pos="284"/>
        </w:tabs>
        <w:jc w:val="both"/>
      </w:pPr>
      <w:r w:rsidRPr="003F4F47">
        <w:rPr>
          <w:rStyle w:val="Refdenotaderodap"/>
        </w:rPr>
        <w:footnoteRef/>
      </w:r>
      <w:r w:rsidRPr="003F4F47">
        <w:t xml:space="preserve"> </w:t>
      </w:r>
      <w:r w:rsidRPr="003F4F47">
        <w:rPr>
          <w:iCs/>
        </w:rPr>
        <w:t>Discricionariedade e controle jurisdicional</w:t>
      </w:r>
      <w:r w:rsidRPr="003F4F47">
        <w:t>. São Paulo: Malheiros. p. 14-15.</w:t>
      </w:r>
    </w:p>
  </w:footnote>
  <w:footnote w:id="26">
    <w:p w14:paraId="45FE7146" w14:textId="77777777" w:rsidR="00DE7A59" w:rsidRPr="00FE1886" w:rsidRDefault="00DE7A59" w:rsidP="00FE1886">
      <w:pPr>
        <w:pStyle w:val="Textodenotaderodap"/>
        <w:jc w:val="both"/>
        <w:rPr>
          <w:sz w:val="18"/>
          <w:szCs w:val="18"/>
        </w:rPr>
      </w:pPr>
      <w:r w:rsidRPr="00FE1886">
        <w:rPr>
          <w:rStyle w:val="Refdenotaderodap"/>
          <w:sz w:val="18"/>
          <w:szCs w:val="18"/>
        </w:rPr>
        <w:footnoteRef/>
      </w:r>
      <w:r w:rsidRPr="00FE1886">
        <w:rPr>
          <w:sz w:val="18"/>
          <w:szCs w:val="18"/>
        </w:rPr>
        <w:t xml:space="preserve"> Disponíveis em: http://www5.sefaz.mt.gov.br/web/sefaz/relatorios-lei-de-respons.-fiscal</w:t>
      </w:r>
    </w:p>
  </w:footnote>
  <w:footnote w:id="27">
    <w:p w14:paraId="4D4C6DB6" w14:textId="77777777" w:rsidR="00DE7A59" w:rsidRPr="00FE1886" w:rsidRDefault="00DE7A59" w:rsidP="00FE1886">
      <w:pPr>
        <w:jc w:val="both"/>
        <w:rPr>
          <w:sz w:val="18"/>
          <w:szCs w:val="18"/>
        </w:rPr>
      </w:pPr>
      <w:r w:rsidRPr="00FE1886">
        <w:rPr>
          <w:rStyle w:val="Refdenotaderodap"/>
          <w:sz w:val="18"/>
          <w:szCs w:val="18"/>
        </w:rPr>
        <w:footnoteRef/>
      </w:r>
      <w:r w:rsidRPr="00FE1886">
        <w:rPr>
          <w:sz w:val="18"/>
          <w:szCs w:val="18"/>
        </w:rPr>
        <w:t xml:space="preserve"> Art. 25 Cabe à Assembleia Legislativa, com a sanção do Governador do Estado, não exigida esta para o especificado no art. 26, dispor sobre todas as matérias de competência do Estado, especialmente: (...) XI - aprovar, previamente, mudanças na composição da remuneração dos servidores públicos, integrada de vencimento-base, representação e adicional por tempo de serviço.</w:t>
      </w:r>
    </w:p>
    <w:p w14:paraId="0819AC72" w14:textId="77777777" w:rsidR="00DE7A59" w:rsidRPr="00FE1886" w:rsidRDefault="00DE7A59" w:rsidP="00FE1886">
      <w:pPr>
        <w:jc w:val="both"/>
        <w:rPr>
          <w:sz w:val="18"/>
          <w:szCs w:val="18"/>
        </w:rPr>
      </w:pPr>
    </w:p>
    <w:p w14:paraId="5BF95646" w14:textId="77777777" w:rsidR="00DE7A59" w:rsidRPr="00FE1886" w:rsidRDefault="00DE7A59" w:rsidP="00FE1886">
      <w:pPr>
        <w:jc w:val="both"/>
        <w:rPr>
          <w:sz w:val="18"/>
          <w:szCs w:val="18"/>
        </w:rPr>
      </w:pPr>
      <w:r w:rsidRPr="00FE1886">
        <w:rPr>
          <w:sz w:val="18"/>
          <w:szCs w:val="18"/>
        </w:rPr>
        <w:t>Art. 39 A iniciativa das leis complementares e ordinárias cabe a qualquer membro ou Comissão da Assembleia Legislativa, ao Governador do Estado, ao Tribunal de Justiça, à Procuradoria Geral de Justiça e aos cidadãos, na forma e nos casos previstos nesta Constituição.14 Parágrafo único São de iniciativa privativa do Governador do Estado as leis que: (...) II - disponham sobre: (...)  b) servidores públicos do Estado, seu regime jurídico, provimento de cargos, estabilidade e aposentadoria de civis, reforma e transferência de militares para a inatividade;</w:t>
      </w:r>
    </w:p>
    <w:p w14:paraId="076F9280" w14:textId="77777777" w:rsidR="00DE7A59" w:rsidRPr="00FE1886" w:rsidRDefault="00DE7A59" w:rsidP="00FE1886">
      <w:pPr>
        <w:pStyle w:val="Textodenotaderodap"/>
        <w:jc w:val="both"/>
        <w:rPr>
          <w:sz w:val="18"/>
          <w:szCs w:val="18"/>
          <w:lang w:val="pt-BR"/>
        </w:rPr>
      </w:pPr>
    </w:p>
  </w:footnote>
  <w:footnote w:id="28">
    <w:p w14:paraId="5E53EE86" w14:textId="77777777" w:rsidR="00DE7A59" w:rsidRPr="00FE1886" w:rsidRDefault="00DE7A59" w:rsidP="00FE1886">
      <w:pPr>
        <w:pStyle w:val="Textodenotaderodap"/>
        <w:jc w:val="both"/>
        <w:rPr>
          <w:sz w:val="18"/>
          <w:szCs w:val="18"/>
          <w:lang w:val="pt-BR"/>
        </w:rPr>
      </w:pPr>
    </w:p>
    <w:p w14:paraId="54F26318" w14:textId="77777777" w:rsidR="00DE7A59" w:rsidRPr="00FE1886" w:rsidRDefault="00DE7A59" w:rsidP="00FE1886">
      <w:pPr>
        <w:pStyle w:val="Textodenotaderodap"/>
        <w:jc w:val="both"/>
        <w:rPr>
          <w:sz w:val="18"/>
          <w:szCs w:val="18"/>
          <w:lang w:val="pt-BR"/>
        </w:rPr>
      </w:pPr>
      <w:r w:rsidRPr="00FE1886">
        <w:rPr>
          <w:rStyle w:val="Refdenotaderodap"/>
          <w:sz w:val="18"/>
          <w:szCs w:val="18"/>
        </w:rPr>
        <w:footnoteRef/>
      </w:r>
      <w:r w:rsidRPr="00FE1886">
        <w:rPr>
          <w:sz w:val="18"/>
          <w:szCs w:val="18"/>
          <w:lang w:val="pt-BR"/>
        </w:rPr>
        <w:t xml:space="preserve"> “Quando se invoca a legalidade do poder, exige-se que quem o detém o exerça não segundo o próprio capricho, mas em conformidade com as regras estabelecidas e dentro dos limites dessas regras. O contrário do poder legítimo é o poder de fato, o contrário do poder legal é o poder arbitrário. Toda a história do pensamento político ocidental está atravessada pela pergunta: “É melhor o governo das leis ou governo dos homens?” Desde Aristóteles, a resposta avança no sentido do primeiro termo do dilema: </w:t>
      </w:r>
      <w:r w:rsidRPr="00FE1886">
        <w:rPr>
          <w:b/>
          <w:sz w:val="18"/>
          <w:szCs w:val="18"/>
          <w:u w:val="single"/>
          <w:lang w:val="pt-BR"/>
        </w:rPr>
        <w:t xml:space="preserve">“A lei não tem paixões – diz Aristóteles – que necessariamente encontramos em cada homem </w:t>
      </w:r>
      <w:r w:rsidRPr="00FE1886">
        <w:rPr>
          <w:sz w:val="18"/>
          <w:szCs w:val="18"/>
          <w:lang w:val="pt-BR"/>
        </w:rPr>
        <w:t>(Política, 128a).” In: Teoria Geral da política. RJ: Campus, 2000. p.237.</w:t>
      </w:r>
    </w:p>
    <w:p w14:paraId="71D07671" w14:textId="77777777" w:rsidR="00DE7A59" w:rsidRPr="00FE1886" w:rsidRDefault="00DE7A59" w:rsidP="00FE1886">
      <w:pPr>
        <w:pStyle w:val="Textodenotaderodap"/>
        <w:jc w:val="both"/>
        <w:rPr>
          <w:sz w:val="18"/>
          <w:szCs w:val="18"/>
          <w:lang w:val="pt-BR"/>
        </w:rPr>
      </w:pPr>
    </w:p>
  </w:footnote>
  <w:footnote w:id="29">
    <w:p w14:paraId="655CCE60" w14:textId="77777777" w:rsidR="00DE7A59" w:rsidRPr="00FE1886" w:rsidRDefault="00DE7A59" w:rsidP="00FE1886">
      <w:pPr>
        <w:pStyle w:val="Textodenotaderodap"/>
        <w:jc w:val="both"/>
        <w:rPr>
          <w:sz w:val="18"/>
          <w:szCs w:val="18"/>
          <w:lang w:val="pt-BR"/>
        </w:rPr>
      </w:pPr>
      <w:r w:rsidRPr="00FE1886">
        <w:rPr>
          <w:rStyle w:val="Refdenotaderodap"/>
          <w:sz w:val="18"/>
          <w:szCs w:val="18"/>
        </w:rPr>
        <w:footnoteRef/>
      </w:r>
      <w:r w:rsidRPr="00FE1886">
        <w:rPr>
          <w:sz w:val="18"/>
          <w:szCs w:val="18"/>
          <w:lang w:val="pt-BR"/>
        </w:rPr>
        <w:t xml:space="preserve"> “É mais útil ser governado pelo melhor dos homens ou pelas leis melhores? Os que apóiam o poder régio asseveram que as leis apenas podem fornecer prescrições gerais e não provêm aos casos que pouco a pouco se apresentam, assim como em qualquer arte seria ingênuo regular-se conforme normas escritas... </w:t>
      </w:r>
      <w:r w:rsidRPr="00FE1886">
        <w:rPr>
          <w:b/>
          <w:sz w:val="18"/>
          <w:szCs w:val="18"/>
          <w:u w:val="single"/>
          <w:lang w:val="pt-BR"/>
        </w:rPr>
        <w:t>Todavia, aos governantes é necessária também a lei que fornece prescrições universais, pois melhor é o elemento que não pode estar submetido a paixões que o elemento em que as paixões são co-naturais. Ora, a lei não tem paixões, que ao contrário se encontram necessariamente em cada alma humana</w:t>
      </w:r>
      <w:r w:rsidRPr="00FE1886">
        <w:rPr>
          <w:sz w:val="18"/>
          <w:szCs w:val="18"/>
          <w:lang w:val="pt-BR"/>
        </w:rPr>
        <w:t xml:space="preserve">.” </w:t>
      </w:r>
      <w:r w:rsidRPr="00FE1886">
        <w:rPr>
          <w:sz w:val="18"/>
          <w:szCs w:val="18"/>
          <w:lang w:val="es-ES_tradnl"/>
        </w:rPr>
        <w:t xml:space="preserve">In: Política, 1286a. </w:t>
      </w:r>
      <w:r w:rsidRPr="00FE1886">
        <w:rPr>
          <w:sz w:val="18"/>
          <w:szCs w:val="18"/>
          <w:lang w:val="pt-BR"/>
        </w:rPr>
        <w:t>(Grifo nosso).</w:t>
      </w:r>
    </w:p>
    <w:p w14:paraId="3466267F" w14:textId="77777777" w:rsidR="00DE7A59" w:rsidRPr="00FE1886" w:rsidRDefault="00DE7A59" w:rsidP="00FE1886">
      <w:pPr>
        <w:pStyle w:val="Textodenotaderodap"/>
        <w:jc w:val="both"/>
        <w:rPr>
          <w:sz w:val="18"/>
          <w:szCs w:val="18"/>
          <w:lang w:val="pt-BR"/>
        </w:rPr>
      </w:pPr>
    </w:p>
  </w:footnote>
  <w:footnote w:id="30">
    <w:p w14:paraId="4DDFA602" w14:textId="77777777" w:rsidR="00DE7A59" w:rsidRPr="00FE1886" w:rsidRDefault="00DE7A59" w:rsidP="00FE1886">
      <w:pPr>
        <w:tabs>
          <w:tab w:val="left" w:pos="720"/>
        </w:tabs>
        <w:autoSpaceDE w:val="0"/>
        <w:autoSpaceDN w:val="0"/>
        <w:adjustRightInd w:val="0"/>
        <w:ind w:right="17"/>
        <w:jc w:val="both"/>
        <w:rPr>
          <w:sz w:val="18"/>
          <w:szCs w:val="18"/>
        </w:rPr>
      </w:pPr>
      <w:r w:rsidRPr="00FE1886">
        <w:rPr>
          <w:rStyle w:val="Refdenotaderodap"/>
          <w:sz w:val="18"/>
          <w:szCs w:val="18"/>
        </w:rPr>
        <w:footnoteRef/>
      </w:r>
      <w:r w:rsidRPr="00FE1886">
        <w:rPr>
          <w:sz w:val="18"/>
          <w:szCs w:val="18"/>
        </w:rPr>
        <w:t xml:space="preserve"> “O princípio da legalidade traduz-se, de modo simples, na fórmula: “A Administração deve sujeitar-se às normas legais”. Essa aparente simplicidade oculta questões relevantes quanto ao modo de aplicar, na prática, esse princípio. Tornaram-se clássicos os quatro significados arrolados pelo francês Eisenmann: a) a Administração pode realizar todos os atos e medidas que não sejam contrários à lei; b) a Administração só pode editar atos ou medidas que uma norma autoriza; c) somente são permitidos atos cujo conteúdo seja conforme a um esquema abstrato fixado por norma legislativa; d) a Administração só pode realizar atos ou medidas que a lei ordena fazer. (...) O segundo significado exprime a exigência de que a Administração tenha habilitação legal para adotar atos e medidas; desse modo, a Administração poderá justificar cada uma de suas decisões por uma disposição legal; exige-se base legal no exercício dos seus poderes. Esta é a fórmula mais consentânea à maior parte das atividades da Administração brasileira, prevalecendo de modo geral. (...) O sentido do princípio da legalidade não se exaure com o significado de habilitação legal. Este deve ser combinado com o primeiro significado, com o sentido de ser vedado à Administração editar atos ou tomar medidas contrárias às normas do ordenamento. A Administração, no desempenho de suas atividades, tem o dever de respeitar todas as normas do ordenamento.”In: Direito Administrativo Moderno, RT, 4ª. Edição, 2000, p. 146/147</w:t>
      </w:r>
    </w:p>
  </w:footnote>
  <w:footnote w:id="31">
    <w:p w14:paraId="17F08CB2" w14:textId="77777777" w:rsidR="00DE7A59" w:rsidRPr="00FE1886" w:rsidRDefault="00DE7A59" w:rsidP="00FE1886">
      <w:pPr>
        <w:pStyle w:val="Textodenotaderodap"/>
        <w:jc w:val="both"/>
        <w:rPr>
          <w:sz w:val="18"/>
          <w:szCs w:val="18"/>
        </w:rPr>
      </w:pPr>
    </w:p>
    <w:p w14:paraId="025246B5" w14:textId="77777777" w:rsidR="00DE7A59" w:rsidRPr="00FE1886" w:rsidRDefault="00DE7A59" w:rsidP="00FE1886">
      <w:pPr>
        <w:pStyle w:val="Textodenotaderodap"/>
        <w:jc w:val="both"/>
        <w:rPr>
          <w:sz w:val="18"/>
          <w:szCs w:val="18"/>
        </w:rPr>
      </w:pPr>
      <w:r w:rsidRPr="00FE1886">
        <w:rPr>
          <w:rStyle w:val="Refdenotaderodap"/>
          <w:sz w:val="18"/>
          <w:szCs w:val="18"/>
        </w:rPr>
        <w:footnoteRef/>
      </w:r>
      <w:r w:rsidRPr="00FE1886">
        <w:rPr>
          <w:sz w:val="18"/>
          <w:szCs w:val="18"/>
        </w:rPr>
        <w:t xml:space="preserve"> “procedimento da autoridade em consonância estrita com o Direito estabelecido (...) movendo-se em consonância com os preceitos jurídicos vigentes ou respeitando rigorosamente a hierarquia das normas, que vão dos regulamentos, decretos e leis ordinárias até a lei máxima e superior, que é a Constituição. </w:t>
      </w:r>
      <w:r w:rsidRPr="00FE1886">
        <w:rPr>
          <w:b/>
          <w:bCs/>
          <w:sz w:val="18"/>
          <w:szCs w:val="18"/>
          <w:u w:val="single"/>
        </w:rPr>
        <w:t>O poder legal representa por conseqüência o poder em harmonia com os princípios jurídicos, que servem de esteio à ordem estatal”</w:t>
      </w:r>
      <w:r w:rsidRPr="00FE1886">
        <w:rPr>
          <w:sz w:val="18"/>
          <w:szCs w:val="18"/>
        </w:rPr>
        <w:t xml:space="preserve"> In: Ciencia política, 4ª ed., Rio de Janeiro: Forense. 1978, p.114.</w:t>
      </w:r>
    </w:p>
  </w:footnote>
  <w:footnote w:id="32">
    <w:p w14:paraId="296F5084" w14:textId="77777777" w:rsidR="00DE7A59" w:rsidRPr="00FE1886" w:rsidRDefault="00DE7A59" w:rsidP="00FE1886">
      <w:pPr>
        <w:pStyle w:val="Textodenotaderodap"/>
        <w:jc w:val="both"/>
        <w:rPr>
          <w:sz w:val="18"/>
          <w:szCs w:val="18"/>
        </w:rPr>
      </w:pPr>
    </w:p>
    <w:p w14:paraId="2E70ABBA" w14:textId="77777777" w:rsidR="00DE7A59" w:rsidRPr="00FE1886" w:rsidRDefault="00DE7A59" w:rsidP="00FE1886">
      <w:pPr>
        <w:pStyle w:val="Textodenotaderodap"/>
        <w:jc w:val="both"/>
        <w:rPr>
          <w:sz w:val="18"/>
          <w:szCs w:val="18"/>
        </w:rPr>
      </w:pPr>
      <w:r w:rsidRPr="00FE1886">
        <w:rPr>
          <w:rStyle w:val="Refdenotaderodap"/>
          <w:sz w:val="18"/>
          <w:szCs w:val="18"/>
        </w:rPr>
        <w:footnoteRef/>
      </w:r>
      <w:r w:rsidRPr="00FE1886">
        <w:rPr>
          <w:sz w:val="18"/>
          <w:szCs w:val="18"/>
        </w:rPr>
        <w:t xml:space="preserve"> “Inexiste poder para a Administração Pública que não seja concedido pela lei: o que ela não concede expressamente, nega-lhe implicitamente. Por isso, seus agentes não dispõem de liberdade – existente somente para os indivíduos considerados como tais – mas de competência, hauridas e limitadas na lei”.In: Direito Administrativo ordenador. p. 29–30.</w:t>
      </w:r>
    </w:p>
  </w:footnote>
  <w:footnote w:id="33">
    <w:p w14:paraId="3378CBE6" w14:textId="77777777" w:rsidR="00DE7A59" w:rsidRPr="00FE1886" w:rsidRDefault="00DE7A59" w:rsidP="00FE1886">
      <w:pPr>
        <w:pStyle w:val="Textodenotaderodap"/>
        <w:jc w:val="both"/>
        <w:rPr>
          <w:sz w:val="18"/>
          <w:szCs w:val="18"/>
          <w:lang w:val="es-ES_tradnl"/>
        </w:rPr>
      </w:pPr>
    </w:p>
    <w:p w14:paraId="3C32FB6A" w14:textId="77777777" w:rsidR="00DE7A59" w:rsidRPr="00FE1886" w:rsidRDefault="00DE7A59" w:rsidP="00FE1886">
      <w:pPr>
        <w:pStyle w:val="Textodenotaderodap"/>
        <w:jc w:val="both"/>
        <w:rPr>
          <w:sz w:val="18"/>
          <w:szCs w:val="18"/>
          <w:lang w:val="es-ES_tradnl"/>
        </w:rPr>
      </w:pPr>
      <w:r w:rsidRPr="00FE1886">
        <w:rPr>
          <w:rStyle w:val="Refdenotaderodap"/>
          <w:sz w:val="18"/>
          <w:szCs w:val="18"/>
        </w:rPr>
        <w:footnoteRef/>
      </w:r>
      <w:r w:rsidRPr="00FE1886">
        <w:rPr>
          <w:sz w:val="18"/>
          <w:szCs w:val="18"/>
          <w:lang w:val="es-ES_tradnl"/>
        </w:rPr>
        <w:t xml:space="preserve"> La lucha contra las inmunidades Del poder. Madri: Gaudernos Civitas, 1983. p.22</w:t>
      </w:r>
    </w:p>
  </w:footnote>
  <w:footnote w:id="34">
    <w:p w14:paraId="24E0D082" w14:textId="77777777" w:rsidR="00DE7A59" w:rsidRPr="00FE1886" w:rsidRDefault="00DE7A59" w:rsidP="00FE1886">
      <w:pPr>
        <w:pStyle w:val="Corpodetexto2"/>
        <w:tabs>
          <w:tab w:val="left" w:pos="0"/>
          <w:tab w:val="left" w:pos="3960"/>
        </w:tabs>
        <w:spacing w:line="240" w:lineRule="auto"/>
        <w:ind w:right="18"/>
        <w:jc w:val="both"/>
        <w:rPr>
          <w:rFonts w:ascii="Times New Roman" w:hAnsi="Times New Roman" w:cs="Times New Roman"/>
          <w:sz w:val="18"/>
          <w:szCs w:val="18"/>
        </w:rPr>
      </w:pPr>
      <w:r w:rsidRPr="00FE1886">
        <w:rPr>
          <w:rStyle w:val="Refdenotaderodap"/>
          <w:rFonts w:ascii="Times New Roman" w:hAnsi="Times New Roman" w:cs="Times New Roman"/>
          <w:sz w:val="18"/>
          <w:szCs w:val="18"/>
        </w:rPr>
        <w:footnoteRef/>
      </w:r>
      <w:r w:rsidRPr="00FE1886">
        <w:rPr>
          <w:rFonts w:ascii="Times New Roman" w:hAnsi="Times New Roman" w:cs="Times New Roman"/>
          <w:sz w:val="18"/>
          <w:szCs w:val="18"/>
        </w:rPr>
        <w:t xml:space="preserve"> “a) é conseqüência de fato idôneo a produzi-lo, em virtude da lei do tempo em que foi cumprido, ainda que a ocasião de faze-lo valer não se apresente antes da atuação de uma lei nova referente ao mesmo; b) ao termo da lei sob cujo império ocorreu o fato do qual se originou, entrou imediatamente a fazer parte do patrimônio de quem adquiriu.” In: Teoria della Retroativa delle Leggi. 3.ed. 1981, v.1,p.191.</w:t>
      </w:r>
    </w:p>
  </w:footnote>
  <w:footnote w:id="35">
    <w:p w14:paraId="5FABCA04" w14:textId="77777777" w:rsidR="00DE7A59" w:rsidRPr="00FE1886" w:rsidRDefault="00DE7A59" w:rsidP="00FE1886">
      <w:pPr>
        <w:pStyle w:val="Textodenotaderodap"/>
        <w:jc w:val="both"/>
        <w:rPr>
          <w:sz w:val="18"/>
          <w:szCs w:val="18"/>
        </w:rPr>
      </w:pPr>
      <w:r w:rsidRPr="00FE1886">
        <w:rPr>
          <w:rStyle w:val="Refdenotaderodap"/>
          <w:sz w:val="18"/>
          <w:szCs w:val="18"/>
        </w:rPr>
        <w:footnoteRef/>
      </w:r>
      <w:r w:rsidRPr="00FE1886">
        <w:rPr>
          <w:sz w:val="18"/>
          <w:szCs w:val="18"/>
        </w:rPr>
        <w:t xml:space="preserve"> “A doutrina ainda não fixou com precisão o conceito de direito adquirido. É ainda a opinião de Gabba que orienta sua noção, destacando como seus elementos caracterizadores: (1) ter sido produzido por um fato idôneo para sua produção; (2) ter se incorporado definitivamente ao patrimônio do titular.” In: Direito Constitucional Positivo, 19ª edição, Malheiros Editores, 2001, pág. 436</w:t>
      </w:r>
    </w:p>
  </w:footnote>
  <w:footnote w:id="36">
    <w:p w14:paraId="5C71DD88" w14:textId="77777777" w:rsidR="00DE7A59" w:rsidRPr="00FE1886" w:rsidRDefault="00DE7A59" w:rsidP="00FE1886">
      <w:pPr>
        <w:pStyle w:val="Corpodetexto2"/>
        <w:tabs>
          <w:tab w:val="left" w:pos="0"/>
          <w:tab w:val="left" w:pos="3960"/>
        </w:tabs>
        <w:spacing w:line="240" w:lineRule="auto"/>
        <w:ind w:right="18"/>
        <w:jc w:val="both"/>
        <w:rPr>
          <w:rFonts w:ascii="Times New Roman" w:hAnsi="Times New Roman" w:cs="Times New Roman"/>
          <w:sz w:val="18"/>
          <w:szCs w:val="18"/>
        </w:rPr>
      </w:pPr>
      <w:r w:rsidRPr="00FE1886">
        <w:rPr>
          <w:rStyle w:val="Refdenotaderodap"/>
          <w:rFonts w:ascii="Times New Roman" w:hAnsi="Times New Roman" w:cs="Times New Roman"/>
          <w:sz w:val="18"/>
          <w:szCs w:val="18"/>
        </w:rPr>
        <w:footnoteRef/>
      </w:r>
      <w:r w:rsidRPr="00FE1886">
        <w:rPr>
          <w:rFonts w:ascii="Times New Roman" w:hAnsi="Times New Roman" w:cs="Times New Roman"/>
          <w:sz w:val="18"/>
          <w:szCs w:val="18"/>
        </w:rPr>
        <w:t xml:space="preserve"> “Em nome da segurança e estabilidade jurídicas, valores altamente prezáveis no Direito, e a fim de evitar a álea que colocaria em permanente sobressalto as partes de um vínculo jurídico, concebe-se que em certos caso a força da lei antiga projete-se no futuro envolucrando relações constituídas – mas não encerradas – sob sua égide. É a teoria do direito adquirido que se presta excelentamente para agasalhar o propósito de colocar a salvo da incidência da nova lei certas relações, que assim percorrem o tempo encasuladas no abrigo protetor das regras velhas. Estas sobrevivem para além de seu próprio tempo, com o fito específico de acobertar direitos que seriam muito frágeis e inconsistentes se não existiria este expediente jurídico. A teoria do direito adquirido e seu reconhecimento pela legislação dos povos cultos veio a se constituir na fórmula mais perfeita para a salvaguarda da tranqüilidade jurídica e para os interesses dos indivíduos. Através dela construiu-se um mecanismo de defesa contra mudanças bruscas, oriundas de alterações legais que teriam o condão de subverter as composições de interesses lesamente constituídos, por previstos ou autorizados no sistema normativo vigente ao tempo de sua instauração. Sem o amparo do direito adquirido irromperia a álea nas relações sócias, a imprevisibilidade, o sobressalto, noções antitéticas àqueles que são os objetivos centrais do próprio Direito: a previsibilidade e segurança.” In: Revista Interesse Público. Número 38. p.16.</w:t>
      </w:r>
    </w:p>
  </w:footnote>
  <w:footnote w:id="37">
    <w:p w14:paraId="174CA1B2" w14:textId="77777777" w:rsidR="00DE7A59" w:rsidRPr="00FE1886" w:rsidRDefault="00DE7A59" w:rsidP="00FE1886">
      <w:pPr>
        <w:jc w:val="both"/>
        <w:rPr>
          <w:sz w:val="18"/>
          <w:szCs w:val="18"/>
          <w:shd w:val="clear" w:color="auto" w:fill="FFFFFF"/>
        </w:rPr>
      </w:pPr>
      <w:r w:rsidRPr="00FE1886">
        <w:rPr>
          <w:rStyle w:val="Refdenotaderodap"/>
          <w:sz w:val="18"/>
          <w:szCs w:val="18"/>
        </w:rPr>
        <w:footnoteRef/>
      </w:r>
      <w:r w:rsidRPr="00FE1886">
        <w:rPr>
          <w:sz w:val="18"/>
          <w:szCs w:val="18"/>
        </w:rPr>
        <w:t xml:space="preserve"> </w:t>
      </w:r>
      <w:r w:rsidRPr="00FE1886">
        <w:rPr>
          <w:sz w:val="18"/>
          <w:szCs w:val="18"/>
          <w:shd w:val="clear" w:color="auto" w:fill="FFFFFF"/>
        </w:rPr>
        <w:t>DANTAS, Bruno. Repercussão Geral. 3. Ed. São Paulo: RT, 2012.</w:t>
      </w:r>
    </w:p>
    <w:p w14:paraId="71E3E3BB" w14:textId="77777777" w:rsidR="00DE7A59" w:rsidRPr="00FE1886" w:rsidRDefault="00DE7A59" w:rsidP="00FE1886">
      <w:pPr>
        <w:pStyle w:val="Textodenotaderodap"/>
        <w:jc w:val="both"/>
        <w:rPr>
          <w:sz w:val="18"/>
          <w:szCs w:val="18"/>
        </w:rPr>
      </w:pPr>
    </w:p>
  </w:footnote>
  <w:footnote w:id="38">
    <w:p w14:paraId="4EA4745E" w14:textId="77777777" w:rsidR="00DE7A59" w:rsidRPr="00FE1886" w:rsidRDefault="00DE7A59" w:rsidP="00FE1886">
      <w:pPr>
        <w:pStyle w:val="Textodenotaderodap"/>
        <w:tabs>
          <w:tab w:val="left" w:pos="142"/>
        </w:tabs>
        <w:jc w:val="both"/>
        <w:rPr>
          <w:sz w:val="18"/>
          <w:szCs w:val="18"/>
        </w:rPr>
      </w:pPr>
      <w:r w:rsidRPr="00FE1886">
        <w:rPr>
          <w:rStyle w:val="Refdenotaderodap"/>
          <w:sz w:val="18"/>
          <w:szCs w:val="18"/>
        </w:rPr>
        <w:footnoteRef/>
      </w:r>
      <w:r w:rsidRPr="00FE1886">
        <w:rPr>
          <w:sz w:val="18"/>
          <w:szCs w:val="18"/>
        </w:rPr>
        <w:t xml:space="preserve"> Art. 926.  Os tribunais devem uniformizar sua jurisprudência e mantê-la estável, íntegra e coerente.</w:t>
      </w:r>
    </w:p>
  </w:footnote>
  <w:footnote w:id="39">
    <w:p w14:paraId="161128AC" w14:textId="77777777" w:rsidR="00DE7A59" w:rsidRPr="00FE1886" w:rsidRDefault="00DE7A59" w:rsidP="00FE1886">
      <w:pPr>
        <w:jc w:val="both"/>
        <w:rPr>
          <w:sz w:val="18"/>
          <w:szCs w:val="18"/>
        </w:rPr>
      </w:pPr>
      <w:r w:rsidRPr="00FE1886">
        <w:rPr>
          <w:rStyle w:val="Refdenotaderodap"/>
          <w:sz w:val="18"/>
          <w:szCs w:val="18"/>
        </w:rPr>
        <w:footnoteRef/>
      </w:r>
      <w:r w:rsidRPr="00FE1886">
        <w:rPr>
          <w:sz w:val="18"/>
          <w:szCs w:val="18"/>
        </w:rPr>
        <w:t xml:space="preserve"> “Art. 489.  São elementos essenciais da sentença: (...) VI - deixar de seguir enunciado de súmula, jurisprudência ou precedente invocado pela parte, sem demonstrar a existência de distinção no caso em julgamento ou a superação do entendimento.”</w:t>
      </w:r>
    </w:p>
    <w:p w14:paraId="2B51FEE4" w14:textId="77777777" w:rsidR="00DE7A59" w:rsidRPr="00FE1886" w:rsidRDefault="00DE7A59" w:rsidP="00FE1886">
      <w:pPr>
        <w:pStyle w:val="Textodenotaderodap"/>
        <w:jc w:val="both"/>
        <w:rPr>
          <w:sz w:val="18"/>
          <w:szCs w:val="18"/>
        </w:rPr>
      </w:pPr>
    </w:p>
  </w:footnote>
  <w:footnote w:id="40">
    <w:p w14:paraId="03AC3158" w14:textId="09C3D210" w:rsidR="00DE7A59" w:rsidRDefault="00DE7A59" w:rsidP="00FE1886">
      <w:pPr>
        <w:pStyle w:val="Textodenotaderoda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r w:rsidRPr="00FE1886">
        <w:rPr>
          <w:rStyle w:val="Refdenotaderodap"/>
          <w:sz w:val="18"/>
          <w:szCs w:val="18"/>
        </w:rPr>
        <w:footnoteRef/>
      </w:r>
      <w:r w:rsidRPr="00FE1886">
        <w:rPr>
          <w:sz w:val="18"/>
          <w:szCs w:val="18"/>
        </w:rPr>
        <w:t xml:space="preserve"> “Ao decidir o novo caso, cada juiz deve considerar-se como parceiro de um complexo empreendimento em cadeia, do qual essas inúmeras decisões, estrutura, convenções e práticas por meio do que ele faz agora. Ele deve interpretar o que aconteceu antes porque tem a responsabilidade de levar adiante a incumbência que tem em mãos e não partir em alguma direção. Portanto, deve determinar, segundo seu próprio julgamento, o motivo das decisões anteriores, qual realmente é, tomado como um todo, o propósito ou tema da prática até então.” DWORKIN, Ronald. Uma questão de princípio. SP: Martins Fontes, 2005. p.238.</w:t>
      </w:r>
    </w:p>
    <w:p w14:paraId="385E71C0" w14:textId="77777777" w:rsidR="00A41075" w:rsidRPr="00FE1886" w:rsidRDefault="00A41075" w:rsidP="00FE1886">
      <w:pPr>
        <w:pStyle w:val="Textodenotaderoda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p>
  </w:footnote>
  <w:footnote w:id="41">
    <w:p w14:paraId="7FEDBF80" w14:textId="77777777" w:rsidR="00DE7A59" w:rsidRPr="00FE1886" w:rsidRDefault="00DE7A59" w:rsidP="00FE1886">
      <w:pPr>
        <w:pStyle w:val="Textodenotaderoda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r w:rsidRPr="00FE1886">
        <w:rPr>
          <w:rStyle w:val="Refdenotaderodap"/>
          <w:sz w:val="18"/>
          <w:szCs w:val="18"/>
        </w:rPr>
        <w:footnoteRef/>
      </w:r>
      <w:r w:rsidRPr="00FE1886">
        <w:rPr>
          <w:sz w:val="18"/>
          <w:szCs w:val="18"/>
        </w:rPr>
        <w:t xml:space="preserve"> “Pois, por causa do grande crédito atribuído à regra de justiça, que ordena o tratamento igual para casos essencialmente semelhantes, são necessárias razões imperiosas para motivar uma reforma à regra da jurisprudência”. PERELMAN, Chaïm. Lógica Jurídica – Nova Retórica. Tradução de Vergínia K. Pupi. SP: Martins Fontes, 2004. p.219</w:t>
      </w:r>
    </w:p>
  </w:footnote>
  <w:footnote w:id="42">
    <w:p w14:paraId="5ED89D17" w14:textId="1A3EA699" w:rsidR="00DE7A59" w:rsidRDefault="00DE7A59" w:rsidP="00FE1886">
      <w:pPr>
        <w:pStyle w:val="Textodenotaderoda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r w:rsidRPr="00FE1886">
        <w:rPr>
          <w:rStyle w:val="Refdenotaderodap"/>
          <w:sz w:val="18"/>
          <w:szCs w:val="18"/>
        </w:rPr>
        <w:footnoteRef/>
      </w:r>
      <w:r w:rsidRPr="00FE1886">
        <w:rPr>
          <w:sz w:val="18"/>
          <w:szCs w:val="18"/>
        </w:rPr>
        <w:t xml:space="preserve"> FERNANDEZ, Atahualpa. Argumentação jurídica e hermenêutica. SP: Impactus, 2006. p.118.</w:t>
      </w:r>
    </w:p>
    <w:p w14:paraId="7089F8DF" w14:textId="77777777" w:rsidR="00A41075" w:rsidRPr="00FE1886" w:rsidRDefault="00A41075" w:rsidP="00FE1886">
      <w:pPr>
        <w:pStyle w:val="Textodenotaderodap"/>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p>
  </w:footnote>
  <w:footnote w:id="43">
    <w:p w14:paraId="370F647B" w14:textId="781D732D" w:rsidR="00DE7A59" w:rsidRDefault="00DE7A59" w:rsidP="00FE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r w:rsidRPr="00FE1886">
        <w:rPr>
          <w:rStyle w:val="Refdenotaderodap"/>
          <w:sz w:val="18"/>
          <w:szCs w:val="18"/>
        </w:rPr>
        <w:footnoteRef/>
      </w:r>
      <w:r w:rsidRPr="00FE1886">
        <w:rPr>
          <w:sz w:val="18"/>
          <w:szCs w:val="18"/>
        </w:rPr>
        <w:t xml:space="preserve"> SARLET, Ingo Wolfgang.Carmem Lúcia Antunes (org.). Constituição e segurança jurídica. Belo Horizonte: Fórum, 2004. p.94.</w:t>
      </w:r>
    </w:p>
    <w:p w14:paraId="1CD88268" w14:textId="77777777" w:rsidR="00A41075" w:rsidRPr="00FE1886" w:rsidRDefault="00A41075" w:rsidP="00FE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p>
  </w:footnote>
  <w:footnote w:id="44">
    <w:p w14:paraId="648E9674" w14:textId="77777777" w:rsidR="00DE7A59" w:rsidRPr="00FE1886" w:rsidRDefault="00DE7A59" w:rsidP="00FE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r w:rsidRPr="00FE1886">
        <w:rPr>
          <w:rStyle w:val="Refdenotaderodap"/>
          <w:sz w:val="18"/>
          <w:szCs w:val="18"/>
        </w:rPr>
        <w:footnoteRef/>
      </w:r>
      <w:r w:rsidRPr="00FE1886">
        <w:rPr>
          <w:sz w:val="18"/>
          <w:szCs w:val="18"/>
        </w:rPr>
        <w:t xml:space="preserve"> CANOTILHO, José Joaquim Gomes. Direito constitucional. Coimbra: Almedina, 1992. p.377.</w:t>
      </w:r>
    </w:p>
  </w:footnote>
  <w:footnote w:id="45">
    <w:p w14:paraId="768B99CA" w14:textId="77777777" w:rsidR="00DE7A59" w:rsidRPr="00FE1886" w:rsidRDefault="00DE7A59" w:rsidP="00FE1886">
      <w:pPr>
        <w:pStyle w:val="Corpodetexto"/>
        <w:tabs>
          <w:tab w:val="left" w:pos="3960"/>
        </w:tabs>
        <w:jc w:val="both"/>
        <w:rPr>
          <w:sz w:val="18"/>
          <w:szCs w:val="18"/>
        </w:rPr>
      </w:pPr>
      <w:r w:rsidRPr="00FE1886">
        <w:rPr>
          <w:rStyle w:val="Refdenotaderodap"/>
          <w:sz w:val="18"/>
          <w:szCs w:val="18"/>
        </w:rPr>
        <w:footnoteRef/>
      </w:r>
      <w:r w:rsidRPr="00FE1886">
        <w:rPr>
          <w:sz w:val="18"/>
          <w:szCs w:val="18"/>
        </w:rPr>
        <w:t xml:space="preserve"> </w:t>
      </w:r>
      <w:bookmarkStart w:id="48" w:name="OLE_LINK16"/>
      <w:r w:rsidRPr="00FE1886">
        <w:rPr>
          <w:sz w:val="18"/>
          <w:szCs w:val="18"/>
        </w:rPr>
        <w:t>§ 4</w:t>
      </w:r>
      <w:r w:rsidRPr="00FE1886">
        <w:rPr>
          <w:sz w:val="18"/>
          <w:szCs w:val="18"/>
          <w:u w:val="single"/>
          <w:vertAlign w:val="superscript"/>
        </w:rPr>
        <w:t>o</w:t>
      </w:r>
      <w:r w:rsidRPr="00FE1886">
        <w:rPr>
          <w:sz w:val="18"/>
          <w:szCs w:val="18"/>
        </w:rPr>
        <w:t xml:space="preserve">  </w:t>
      </w:r>
      <w:bookmarkEnd w:id="48"/>
      <w:r w:rsidRPr="00FE1886">
        <w:rPr>
          <w:sz w:val="18"/>
          <w:szCs w:val="18"/>
        </w:rPr>
        <w:t>O pagamento de vencimentos e vantagens pecuniárias assegurados em sentença concessiva de mandado de segurança a servidor público da administração direta ou autárquica federal, estadual e municipal somente será efetuado relativamente às prestações que se vencerem a contar da data do ajuizamento da inicial.</w:t>
      </w:r>
    </w:p>
    <w:p w14:paraId="6497DD35" w14:textId="77777777" w:rsidR="00DE7A59" w:rsidRPr="00FE1886" w:rsidRDefault="00DE7A59" w:rsidP="00FE1886">
      <w:pPr>
        <w:pStyle w:val="Textodenotaderodap"/>
        <w:jc w:val="both"/>
        <w:rPr>
          <w:sz w:val="18"/>
          <w:szCs w:val="18"/>
          <w:lang w:val="pt-BR"/>
        </w:rPr>
      </w:pPr>
    </w:p>
  </w:footnote>
  <w:footnote w:id="46">
    <w:p w14:paraId="310E19CA" w14:textId="77777777" w:rsidR="00DE7A59" w:rsidRPr="00FE1886" w:rsidRDefault="00DE7A59" w:rsidP="00FE1886">
      <w:pPr>
        <w:pStyle w:val="Textodenotaderodap"/>
        <w:tabs>
          <w:tab w:val="left" w:pos="284"/>
        </w:tabs>
        <w:jc w:val="both"/>
        <w:rPr>
          <w:sz w:val="18"/>
          <w:szCs w:val="18"/>
        </w:rPr>
      </w:pPr>
      <w:r w:rsidRPr="00FE1886">
        <w:rPr>
          <w:rStyle w:val="Refdenotaderodap"/>
          <w:sz w:val="18"/>
          <w:szCs w:val="18"/>
        </w:rPr>
        <w:footnoteRef/>
      </w:r>
      <w:r w:rsidRPr="00FE1886">
        <w:rPr>
          <w:sz w:val="18"/>
          <w:szCs w:val="18"/>
        </w:rPr>
        <w:t xml:space="preserve"> Art. 20.  Os processos de mandado de segurança e os respectivos recursos terão prioridade sobre todos os atos judiciais, salvo </w:t>
      </w:r>
      <w:r w:rsidRPr="00FE1886">
        <w:rPr>
          <w:bCs/>
          <w:sz w:val="18"/>
          <w:szCs w:val="18"/>
        </w:rPr>
        <w:t>habeas corpus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06EA7" w14:textId="77777777" w:rsidR="00DE7A59" w:rsidRDefault="00DE7A59" w:rsidP="00604700">
    <w:pPr>
      <w:pStyle w:val="Cabealho"/>
      <w:jc w:val="center"/>
    </w:pPr>
    <w:r>
      <w:rPr>
        <w:noProof/>
      </w:rPr>
      <w:drawing>
        <wp:inline distT="0" distB="0" distL="0" distR="0" wp14:anchorId="638CD470" wp14:editId="2CBEC732">
          <wp:extent cx="1700212" cy="926952"/>
          <wp:effectExtent l="0" t="0" r="0" b="6985"/>
          <wp:docPr id="11" name="Imagem 11" descr="LOGO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83"/>
                  <pic:cNvPicPr>
                    <a:picLocks noChangeAspect="1" noChangeArrowheads="1"/>
                  </pic:cNvPicPr>
                </pic:nvPicPr>
                <pic:blipFill>
                  <a:blip r:embed="rId1"/>
                  <a:srcRect/>
                  <a:stretch>
                    <a:fillRect/>
                  </a:stretch>
                </pic:blipFill>
                <pic:spPr bwMode="auto">
                  <a:xfrm>
                    <a:off x="0" y="0"/>
                    <a:ext cx="1709573" cy="932056"/>
                  </a:xfrm>
                  <a:prstGeom prst="rect">
                    <a:avLst/>
                  </a:prstGeom>
                  <a:gradFill rotWithShape="1">
                    <a:gsLst>
                      <a:gs pos="0">
                        <a:srgbClr val="FFFFFF">
                          <a:alpha val="80000"/>
                        </a:srgbClr>
                      </a:gs>
                      <a:gs pos="100000">
                        <a:srgbClr val="FFFFFF">
                          <a:gamma/>
                          <a:shade val="46275"/>
                          <a:invGamma/>
                        </a:srgbClr>
                      </a:gs>
                    </a:gsLst>
                    <a:lin ang="5400000" scaled="1"/>
                  </a:gradFill>
                  <a:ln w="9525">
                    <a:noFill/>
                    <a:miter lim="800000"/>
                    <a:headEnd/>
                    <a:tailEnd/>
                  </a:ln>
                </pic:spPr>
              </pic:pic>
            </a:graphicData>
          </a:graphic>
        </wp:inline>
      </w:drawing>
    </w:r>
  </w:p>
  <w:p w14:paraId="3391C80C" w14:textId="77777777" w:rsidR="00DE7A59" w:rsidRDefault="00DE7A59" w:rsidP="00604700">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B7B8D"/>
    <w:multiLevelType w:val="hybridMultilevel"/>
    <w:tmpl w:val="8EBA0DBA"/>
    <w:lvl w:ilvl="0" w:tplc="3934E61E">
      <w:start w:val="1"/>
      <w:numFmt w:val="upperRoman"/>
      <w:lvlText w:val="%1."/>
      <w:lvlJc w:val="left"/>
      <w:pPr>
        <w:ind w:left="1287" w:hanging="720"/>
      </w:pPr>
      <w:rPr>
        <w:strike w:val="0"/>
        <w:dstrike w:val="0"/>
        <w:u w:val="none"/>
        <w:effect w:val="none"/>
      </w:r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start w:val="1"/>
      <w:numFmt w:val="decimal"/>
      <w:lvlText w:val="%4."/>
      <w:lvlJc w:val="left"/>
      <w:pPr>
        <w:ind w:left="3087" w:hanging="360"/>
      </w:pPr>
    </w:lvl>
    <w:lvl w:ilvl="4" w:tplc="04160019">
      <w:start w:val="1"/>
      <w:numFmt w:val="lowerLetter"/>
      <w:lvlText w:val="%5."/>
      <w:lvlJc w:val="left"/>
      <w:pPr>
        <w:ind w:left="3807" w:hanging="360"/>
      </w:pPr>
    </w:lvl>
    <w:lvl w:ilvl="5" w:tplc="0416001B">
      <w:start w:val="1"/>
      <w:numFmt w:val="lowerRoman"/>
      <w:lvlText w:val="%6."/>
      <w:lvlJc w:val="right"/>
      <w:pPr>
        <w:ind w:left="4527" w:hanging="180"/>
      </w:pPr>
    </w:lvl>
    <w:lvl w:ilvl="6" w:tplc="0416000F">
      <w:start w:val="1"/>
      <w:numFmt w:val="decimal"/>
      <w:lvlText w:val="%7."/>
      <w:lvlJc w:val="left"/>
      <w:pPr>
        <w:ind w:left="5247" w:hanging="360"/>
      </w:pPr>
    </w:lvl>
    <w:lvl w:ilvl="7" w:tplc="04160019">
      <w:start w:val="1"/>
      <w:numFmt w:val="lowerLetter"/>
      <w:lvlText w:val="%8."/>
      <w:lvlJc w:val="left"/>
      <w:pPr>
        <w:ind w:left="5967" w:hanging="360"/>
      </w:pPr>
    </w:lvl>
    <w:lvl w:ilvl="8" w:tplc="0416001B">
      <w:start w:val="1"/>
      <w:numFmt w:val="lowerRoman"/>
      <w:lvlText w:val="%9."/>
      <w:lvlJc w:val="right"/>
      <w:pPr>
        <w:ind w:left="6687" w:hanging="180"/>
      </w:pPr>
    </w:lvl>
  </w:abstractNum>
  <w:abstractNum w:abstractNumId="1" w15:restartNumberingAfterBreak="0">
    <w:nsid w:val="1DF91D0C"/>
    <w:multiLevelType w:val="hybridMultilevel"/>
    <w:tmpl w:val="EA161226"/>
    <w:lvl w:ilvl="0" w:tplc="59D2598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F165238"/>
    <w:multiLevelType w:val="hybridMultilevel"/>
    <w:tmpl w:val="A90EF6B6"/>
    <w:lvl w:ilvl="0" w:tplc="49E07D56">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 w15:restartNumberingAfterBreak="0">
    <w:nsid w:val="4C453053"/>
    <w:multiLevelType w:val="hybridMultilevel"/>
    <w:tmpl w:val="44AA9C02"/>
    <w:lvl w:ilvl="0" w:tplc="E65AD16C">
      <w:start w:val="1"/>
      <w:numFmt w:val="decimal"/>
      <w:lvlText w:val="%1."/>
      <w:lvlJc w:val="left"/>
      <w:pPr>
        <w:ind w:left="1260" w:hanging="360"/>
      </w:pPr>
      <w:rPr>
        <w:b w:val="0"/>
        <w:i w:val="0"/>
      </w:rPr>
    </w:lvl>
    <w:lvl w:ilvl="1" w:tplc="04160019" w:tentative="1">
      <w:start w:val="1"/>
      <w:numFmt w:val="lowerLetter"/>
      <w:lvlText w:val="%2."/>
      <w:lvlJc w:val="left"/>
      <w:pPr>
        <w:ind w:left="1980" w:hanging="360"/>
      </w:pPr>
    </w:lvl>
    <w:lvl w:ilvl="2" w:tplc="0416001B" w:tentative="1">
      <w:start w:val="1"/>
      <w:numFmt w:val="lowerRoman"/>
      <w:lvlText w:val="%3."/>
      <w:lvlJc w:val="right"/>
      <w:pPr>
        <w:ind w:left="2700" w:hanging="180"/>
      </w:pPr>
    </w:lvl>
    <w:lvl w:ilvl="3" w:tplc="0416000F" w:tentative="1">
      <w:start w:val="1"/>
      <w:numFmt w:val="decimal"/>
      <w:lvlText w:val="%4."/>
      <w:lvlJc w:val="left"/>
      <w:pPr>
        <w:ind w:left="3420" w:hanging="360"/>
      </w:pPr>
    </w:lvl>
    <w:lvl w:ilvl="4" w:tplc="04160019" w:tentative="1">
      <w:start w:val="1"/>
      <w:numFmt w:val="lowerLetter"/>
      <w:lvlText w:val="%5."/>
      <w:lvlJc w:val="left"/>
      <w:pPr>
        <w:ind w:left="4140" w:hanging="360"/>
      </w:pPr>
    </w:lvl>
    <w:lvl w:ilvl="5" w:tplc="0416001B" w:tentative="1">
      <w:start w:val="1"/>
      <w:numFmt w:val="lowerRoman"/>
      <w:lvlText w:val="%6."/>
      <w:lvlJc w:val="right"/>
      <w:pPr>
        <w:ind w:left="4860" w:hanging="180"/>
      </w:pPr>
    </w:lvl>
    <w:lvl w:ilvl="6" w:tplc="0416000F" w:tentative="1">
      <w:start w:val="1"/>
      <w:numFmt w:val="decimal"/>
      <w:lvlText w:val="%7."/>
      <w:lvlJc w:val="left"/>
      <w:pPr>
        <w:ind w:left="5580" w:hanging="360"/>
      </w:pPr>
    </w:lvl>
    <w:lvl w:ilvl="7" w:tplc="04160019" w:tentative="1">
      <w:start w:val="1"/>
      <w:numFmt w:val="lowerLetter"/>
      <w:lvlText w:val="%8."/>
      <w:lvlJc w:val="left"/>
      <w:pPr>
        <w:ind w:left="6300" w:hanging="360"/>
      </w:pPr>
    </w:lvl>
    <w:lvl w:ilvl="8" w:tplc="0416001B" w:tentative="1">
      <w:start w:val="1"/>
      <w:numFmt w:val="lowerRoman"/>
      <w:lvlText w:val="%9."/>
      <w:lvlJc w:val="right"/>
      <w:pPr>
        <w:ind w:left="7020" w:hanging="180"/>
      </w:pPr>
    </w:lvl>
  </w:abstractNum>
  <w:num w:numId="1">
    <w:abstractNumId w:val="3"/>
  </w:num>
  <w:num w:numId="2">
    <w:abstractNumId w:val="2"/>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9D4"/>
    <w:rsid w:val="00002D3D"/>
    <w:rsid w:val="000101D7"/>
    <w:rsid w:val="00072A85"/>
    <w:rsid w:val="00073324"/>
    <w:rsid w:val="000A7EB4"/>
    <w:rsid w:val="000E3E50"/>
    <w:rsid w:val="000E640F"/>
    <w:rsid w:val="00136036"/>
    <w:rsid w:val="00136F3E"/>
    <w:rsid w:val="001774BE"/>
    <w:rsid w:val="00191A94"/>
    <w:rsid w:val="001933D1"/>
    <w:rsid w:val="001B691D"/>
    <w:rsid w:val="001C0484"/>
    <w:rsid w:val="001C1F36"/>
    <w:rsid w:val="001E32D3"/>
    <w:rsid w:val="001E426B"/>
    <w:rsid w:val="001E50BC"/>
    <w:rsid w:val="001F2CD2"/>
    <w:rsid w:val="00211875"/>
    <w:rsid w:val="002147A7"/>
    <w:rsid w:val="002179CC"/>
    <w:rsid w:val="00230957"/>
    <w:rsid w:val="00240569"/>
    <w:rsid w:val="0025178A"/>
    <w:rsid w:val="002919F4"/>
    <w:rsid w:val="00293F1E"/>
    <w:rsid w:val="002A63C8"/>
    <w:rsid w:val="002B5E96"/>
    <w:rsid w:val="002C09B5"/>
    <w:rsid w:val="002C562A"/>
    <w:rsid w:val="002D7419"/>
    <w:rsid w:val="002F5993"/>
    <w:rsid w:val="00304E12"/>
    <w:rsid w:val="003201CA"/>
    <w:rsid w:val="00323347"/>
    <w:rsid w:val="0032645B"/>
    <w:rsid w:val="00327DF7"/>
    <w:rsid w:val="00332A0A"/>
    <w:rsid w:val="00342C30"/>
    <w:rsid w:val="0034330F"/>
    <w:rsid w:val="00347716"/>
    <w:rsid w:val="00354C1C"/>
    <w:rsid w:val="003906E9"/>
    <w:rsid w:val="00393BF6"/>
    <w:rsid w:val="003961DD"/>
    <w:rsid w:val="003B32A3"/>
    <w:rsid w:val="003C5361"/>
    <w:rsid w:val="003D5A58"/>
    <w:rsid w:val="004342CD"/>
    <w:rsid w:val="00464BD5"/>
    <w:rsid w:val="00465841"/>
    <w:rsid w:val="004735BD"/>
    <w:rsid w:val="0049430F"/>
    <w:rsid w:val="00497E8A"/>
    <w:rsid w:val="004B642D"/>
    <w:rsid w:val="004D270A"/>
    <w:rsid w:val="004D4460"/>
    <w:rsid w:val="004D7B83"/>
    <w:rsid w:val="004E143E"/>
    <w:rsid w:val="00506849"/>
    <w:rsid w:val="00513AB0"/>
    <w:rsid w:val="00563C01"/>
    <w:rsid w:val="005A5740"/>
    <w:rsid w:val="005E025D"/>
    <w:rsid w:val="005F246C"/>
    <w:rsid w:val="005F322E"/>
    <w:rsid w:val="005F34C4"/>
    <w:rsid w:val="005F744E"/>
    <w:rsid w:val="00604700"/>
    <w:rsid w:val="0062783A"/>
    <w:rsid w:val="00653DED"/>
    <w:rsid w:val="006728B1"/>
    <w:rsid w:val="00673F60"/>
    <w:rsid w:val="006815B8"/>
    <w:rsid w:val="006919D4"/>
    <w:rsid w:val="006A67CA"/>
    <w:rsid w:val="006A777B"/>
    <w:rsid w:val="006D0F4C"/>
    <w:rsid w:val="006E79BD"/>
    <w:rsid w:val="006F7100"/>
    <w:rsid w:val="006F7C14"/>
    <w:rsid w:val="007015D3"/>
    <w:rsid w:val="00703E1A"/>
    <w:rsid w:val="00705018"/>
    <w:rsid w:val="00706D7B"/>
    <w:rsid w:val="00707671"/>
    <w:rsid w:val="00772E8E"/>
    <w:rsid w:val="00774DB2"/>
    <w:rsid w:val="007928D7"/>
    <w:rsid w:val="007A5E05"/>
    <w:rsid w:val="00840AB2"/>
    <w:rsid w:val="008614B7"/>
    <w:rsid w:val="0087008D"/>
    <w:rsid w:val="00894630"/>
    <w:rsid w:val="008A3B9C"/>
    <w:rsid w:val="008B2D2E"/>
    <w:rsid w:val="008C1DA8"/>
    <w:rsid w:val="008C72E2"/>
    <w:rsid w:val="008E019D"/>
    <w:rsid w:val="008E31FA"/>
    <w:rsid w:val="008F1E02"/>
    <w:rsid w:val="009109D5"/>
    <w:rsid w:val="00911AB4"/>
    <w:rsid w:val="00926FB8"/>
    <w:rsid w:val="00933A97"/>
    <w:rsid w:val="00943B21"/>
    <w:rsid w:val="00943F9F"/>
    <w:rsid w:val="00947D97"/>
    <w:rsid w:val="00953EF7"/>
    <w:rsid w:val="009545B7"/>
    <w:rsid w:val="00957139"/>
    <w:rsid w:val="00980321"/>
    <w:rsid w:val="00987D57"/>
    <w:rsid w:val="009A59AB"/>
    <w:rsid w:val="009B5905"/>
    <w:rsid w:val="009C62B5"/>
    <w:rsid w:val="009E08AD"/>
    <w:rsid w:val="009F0EC2"/>
    <w:rsid w:val="00A361A8"/>
    <w:rsid w:val="00A41075"/>
    <w:rsid w:val="00A72EB6"/>
    <w:rsid w:val="00A76EA2"/>
    <w:rsid w:val="00AB0975"/>
    <w:rsid w:val="00AD60D6"/>
    <w:rsid w:val="00AE0E92"/>
    <w:rsid w:val="00B02B60"/>
    <w:rsid w:val="00B229B4"/>
    <w:rsid w:val="00B41CF7"/>
    <w:rsid w:val="00BA0554"/>
    <w:rsid w:val="00BA3856"/>
    <w:rsid w:val="00BB7B58"/>
    <w:rsid w:val="00BC3DD9"/>
    <w:rsid w:val="00BC59E0"/>
    <w:rsid w:val="00C1547B"/>
    <w:rsid w:val="00C467C5"/>
    <w:rsid w:val="00C51883"/>
    <w:rsid w:val="00C57F7C"/>
    <w:rsid w:val="00C77C34"/>
    <w:rsid w:val="00C95400"/>
    <w:rsid w:val="00C97986"/>
    <w:rsid w:val="00CA284F"/>
    <w:rsid w:val="00CA46EF"/>
    <w:rsid w:val="00D02502"/>
    <w:rsid w:val="00D028AE"/>
    <w:rsid w:val="00D240AA"/>
    <w:rsid w:val="00D24B31"/>
    <w:rsid w:val="00D543F8"/>
    <w:rsid w:val="00D83711"/>
    <w:rsid w:val="00DC6C6B"/>
    <w:rsid w:val="00DE4B19"/>
    <w:rsid w:val="00DE7A59"/>
    <w:rsid w:val="00E025A5"/>
    <w:rsid w:val="00E13738"/>
    <w:rsid w:val="00E439A3"/>
    <w:rsid w:val="00E5790E"/>
    <w:rsid w:val="00E86D1A"/>
    <w:rsid w:val="00EB47F7"/>
    <w:rsid w:val="00EB4E63"/>
    <w:rsid w:val="00EC3A56"/>
    <w:rsid w:val="00EC7355"/>
    <w:rsid w:val="00EE1BFC"/>
    <w:rsid w:val="00EF27C3"/>
    <w:rsid w:val="00F045B9"/>
    <w:rsid w:val="00F04FEB"/>
    <w:rsid w:val="00F23102"/>
    <w:rsid w:val="00F555BC"/>
    <w:rsid w:val="00F81FAB"/>
    <w:rsid w:val="00FA01EF"/>
    <w:rsid w:val="00FC728A"/>
    <w:rsid w:val="00FE1886"/>
    <w:rsid w:val="00FF56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7CF376A"/>
  <w15:chartTrackingRefBased/>
  <w15:docId w15:val="{B8E1DBDE-5717-4876-980A-69873E895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A63C8"/>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6919D4"/>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
    <w:semiHidden/>
    <w:unhideWhenUsed/>
    <w:qFormat/>
    <w:rsid w:val="00563C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919D4"/>
    <w:rPr>
      <w:rFonts w:ascii="Arial" w:eastAsia="Times New Roman" w:hAnsi="Arial" w:cs="Arial"/>
      <w:b/>
      <w:bCs/>
      <w:kern w:val="32"/>
      <w:sz w:val="32"/>
      <w:szCs w:val="32"/>
      <w:lang w:eastAsia="pt-BR"/>
    </w:rPr>
  </w:style>
  <w:style w:type="paragraph" w:styleId="Textodenotaderodap">
    <w:name w:val="footnote text"/>
    <w:aliases w:val="Texto de nota de rodapé2, Char,Texto de nota de rodapé Char Char Char,Texto de nota de rodapé Char Char Char Char Char,Texto de nota de rodapé1 Char Char Char Char Char Char Char Char Char Char,Char,ESC-Rodapé,ESC-Nota de rodapé"/>
    <w:basedOn w:val="Normal"/>
    <w:link w:val="TextodenotaderodapChar"/>
    <w:qFormat/>
    <w:rsid w:val="006919D4"/>
    <w:pPr>
      <w:overflowPunct w:val="0"/>
      <w:autoSpaceDE w:val="0"/>
      <w:autoSpaceDN w:val="0"/>
      <w:adjustRightInd w:val="0"/>
      <w:textAlignment w:val="baseline"/>
    </w:pPr>
    <w:rPr>
      <w:sz w:val="20"/>
      <w:szCs w:val="20"/>
      <w:lang w:val="en-US"/>
    </w:rPr>
  </w:style>
  <w:style w:type="character" w:customStyle="1" w:styleId="TextodenotaderodapChar">
    <w:name w:val="Texto de nota de rodapé Char"/>
    <w:aliases w:val="Texto de nota de rodapé2 Char, Char Char,Texto de nota de rodapé Char Char Char Char,Texto de nota de rodapé Char Char Char Char Char Char,Texto de nota de rodapé1 Char Char Char Char Char Char Char Char Char Char Char"/>
    <w:basedOn w:val="Fontepargpadro"/>
    <w:link w:val="Textodenotaderodap"/>
    <w:qFormat/>
    <w:rsid w:val="006919D4"/>
    <w:rPr>
      <w:rFonts w:ascii="Times New Roman" w:eastAsia="Times New Roman" w:hAnsi="Times New Roman" w:cs="Times New Roman"/>
      <w:sz w:val="20"/>
      <w:szCs w:val="20"/>
      <w:lang w:val="en-US" w:eastAsia="pt-BR"/>
    </w:rPr>
  </w:style>
  <w:style w:type="character" w:styleId="Refdenotaderodap">
    <w:name w:val="footnote reference"/>
    <w:aliases w:val="Ref,de nota al pie,sobrescrito,Nota de rodapé LRB,Ref. de nota de rodapé1"/>
    <w:qFormat/>
    <w:rsid w:val="006919D4"/>
    <w:rPr>
      <w:vertAlign w:val="superscript"/>
    </w:rPr>
  </w:style>
  <w:style w:type="paragraph" w:styleId="Corpodetexto">
    <w:name w:val="Body Text"/>
    <w:basedOn w:val="Normal"/>
    <w:link w:val="CorpodetextoChar"/>
    <w:rsid w:val="006919D4"/>
    <w:pPr>
      <w:spacing w:after="120"/>
    </w:pPr>
  </w:style>
  <w:style w:type="character" w:customStyle="1" w:styleId="CorpodetextoChar">
    <w:name w:val="Corpo de texto Char"/>
    <w:basedOn w:val="Fontepargpadro"/>
    <w:link w:val="Corpodetexto"/>
    <w:rsid w:val="006919D4"/>
    <w:rPr>
      <w:rFonts w:ascii="Times New Roman" w:eastAsia="Times New Roman" w:hAnsi="Times New Roman" w:cs="Times New Roman"/>
      <w:sz w:val="24"/>
      <w:szCs w:val="24"/>
      <w:lang w:eastAsia="pt-BR"/>
    </w:rPr>
  </w:style>
  <w:style w:type="paragraph" w:styleId="NormalWeb">
    <w:name w:val="Normal (Web)"/>
    <w:basedOn w:val="Normal"/>
    <w:uiPriority w:val="99"/>
    <w:rsid w:val="006919D4"/>
    <w:pPr>
      <w:spacing w:before="100" w:beforeAutospacing="1" w:after="100" w:afterAutospacing="1"/>
    </w:pPr>
  </w:style>
  <w:style w:type="character" w:styleId="Forte">
    <w:name w:val="Strong"/>
    <w:uiPriority w:val="22"/>
    <w:qFormat/>
    <w:rsid w:val="006919D4"/>
    <w:rPr>
      <w:b/>
      <w:bCs/>
    </w:rPr>
  </w:style>
  <w:style w:type="paragraph" w:styleId="Ttulo">
    <w:name w:val="Title"/>
    <w:basedOn w:val="Normal"/>
    <w:link w:val="TtuloChar"/>
    <w:qFormat/>
    <w:rsid w:val="006919D4"/>
    <w:pPr>
      <w:spacing w:before="100" w:beforeAutospacing="1" w:after="100" w:afterAutospacing="1"/>
    </w:pPr>
  </w:style>
  <w:style w:type="character" w:customStyle="1" w:styleId="TtuloChar">
    <w:name w:val="Título Char"/>
    <w:basedOn w:val="Fontepargpadro"/>
    <w:link w:val="Ttulo"/>
    <w:rsid w:val="006919D4"/>
    <w:rPr>
      <w:rFonts w:ascii="Times New Roman" w:eastAsia="Times New Roman" w:hAnsi="Times New Roman" w:cs="Times New Roman"/>
      <w:sz w:val="24"/>
      <w:szCs w:val="24"/>
      <w:lang w:eastAsia="pt-BR"/>
    </w:rPr>
  </w:style>
  <w:style w:type="character" w:customStyle="1" w:styleId="spelle">
    <w:name w:val="spelle"/>
    <w:basedOn w:val="Fontepargpadro"/>
    <w:rsid w:val="006919D4"/>
  </w:style>
  <w:style w:type="character" w:customStyle="1" w:styleId="grame">
    <w:name w:val="grame"/>
    <w:basedOn w:val="Fontepargpadro"/>
    <w:rsid w:val="006919D4"/>
  </w:style>
  <w:style w:type="character" w:styleId="Hyperlink">
    <w:name w:val="Hyperlink"/>
    <w:uiPriority w:val="99"/>
    <w:rsid w:val="006919D4"/>
    <w:rPr>
      <w:color w:val="0000FF"/>
      <w:u w:val="single"/>
    </w:rPr>
  </w:style>
  <w:style w:type="character" w:customStyle="1" w:styleId="apple-converted-space">
    <w:name w:val="apple-converted-space"/>
    <w:rsid w:val="006919D4"/>
  </w:style>
  <w:style w:type="paragraph" w:styleId="Cabealho">
    <w:name w:val="header"/>
    <w:basedOn w:val="Normal"/>
    <w:link w:val="CabealhoChar"/>
    <w:unhideWhenUsed/>
    <w:rsid w:val="00604700"/>
    <w:pPr>
      <w:tabs>
        <w:tab w:val="center" w:pos="4252"/>
        <w:tab w:val="right" w:pos="8504"/>
      </w:tabs>
    </w:pPr>
  </w:style>
  <w:style w:type="character" w:customStyle="1" w:styleId="CabealhoChar">
    <w:name w:val="Cabeçalho Char"/>
    <w:basedOn w:val="Fontepargpadro"/>
    <w:link w:val="Cabealho"/>
    <w:rsid w:val="00604700"/>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604700"/>
    <w:pPr>
      <w:tabs>
        <w:tab w:val="center" w:pos="4252"/>
        <w:tab w:val="right" w:pos="8504"/>
      </w:tabs>
    </w:pPr>
  </w:style>
  <w:style w:type="character" w:customStyle="1" w:styleId="RodapChar">
    <w:name w:val="Rodapé Char"/>
    <w:basedOn w:val="Fontepargpadro"/>
    <w:link w:val="Rodap"/>
    <w:uiPriority w:val="99"/>
    <w:rsid w:val="00604700"/>
    <w:rPr>
      <w:rFonts w:ascii="Times New Roman" w:eastAsia="Times New Roman" w:hAnsi="Times New Roman" w:cs="Times New Roman"/>
      <w:sz w:val="24"/>
      <w:szCs w:val="24"/>
      <w:lang w:eastAsia="pt-BR"/>
    </w:rPr>
  </w:style>
  <w:style w:type="character" w:customStyle="1" w:styleId="Ttulo10">
    <w:name w:val="Título1"/>
    <w:rsid w:val="00E025A5"/>
  </w:style>
  <w:style w:type="paragraph" w:customStyle="1" w:styleId="Default">
    <w:name w:val="Default"/>
    <w:rsid w:val="00E025A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tigo">
    <w:name w:val="artigo"/>
    <w:basedOn w:val="Normal"/>
    <w:rsid w:val="00BA3856"/>
    <w:pPr>
      <w:spacing w:before="100" w:beforeAutospacing="1" w:after="100" w:afterAutospacing="1"/>
    </w:pPr>
  </w:style>
  <w:style w:type="paragraph" w:customStyle="1" w:styleId="text-justify">
    <w:name w:val="text-justify"/>
    <w:basedOn w:val="Normal"/>
    <w:rsid w:val="00323347"/>
    <w:pPr>
      <w:spacing w:before="100" w:beforeAutospacing="1" w:after="100" w:afterAutospacing="1"/>
    </w:pPr>
  </w:style>
  <w:style w:type="paragraph" w:styleId="Textoembloco">
    <w:name w:val="Block Text"/>
    <w:basedOn w:val="Normal"/>
    <w:semiHidden/>
    <w:rsid w:val="004D4460"/>
    <w:pPr>
      <w:ind w:left="1701" w:right="-518"/>
      <w:jc w:val="both"/>
    </w:pPr>
    <w:rPr>
      <w:szCs w:val="20"/>
    </w:rPr>
  </w:style>
  <w:style w:type="paragraph" w:styleId="PargrafodaLista">
    <w:name w:val="List Paragraph"/>
    <w:basedOn w:val="Normal"/>
    <w:uiPriority w:val="34"/>
    <w:qFormat/>
    <w:rsid w:val="00CA284F"/>
    <w:pPr>
      <w:ind w:left="720"/>
      <w:contextualSpacing/>
    </w:pPr>
  </w:style>
  <w:style w:type="paragraph" w:customStyle="1" w:styleId="m-5531491885982161176gmail-msonormal">
    <w:name w:val="m_-5531491885982161176gmail-msonormal"/>
    <w:basedOn w:val="Normal"/>
    <w:rsid w:val="00CA284F"/>
    <w:pPr>
      <w:spacing w:before="100" w:beforeAutospacing="1" w:after="100" w:afterAutospacing="1"/>
    </w:pPr>
  </w:style>
  <w:style w:type="paragraph" w:styleId="Corpodetexto2">
    <w:name w:val="Body Text 2"/>
    <w:basedOn w:val="Normal"/>
    <w:link w:val="Corpodetexto2Char"/>
    <w:uiPriority w:val="99"/>
    <w:semiHidden/>
    <w:unhideWhenUsed/>
    <w:rsid w:val="001E32D3"/>
    <w:pPr>
      <w:spacing w:after="120" w:line="480" w:lineRule="auto"/>
    </w:pPr>
    <w:rPr>
      <w:rFonts w:asciiTheme="minorHAnsi" w:eastAsiaTheme="minorHAnsi" w:hAnsiTheme="minorHAnsi" w:cstheme="minorBidi"/>
      <w:sz w:val="22"/>
      <w:szCs w:val="22"/>
      <w:lang w:eastAsia="en-US"/>
    </w:rPr>
  </w:style>
  <w:style w:type="character" w:customStyle="1" w:styleId="Corpodetexto2Char">
    <w:name w:val="Corpo de texto 2 Char"/>
    <w:basedOn w:val="Fontepargpadro"/>
    <w:link w:val="Corpodetexto2"/>
    <w:uiPriority w:val="99"/>
    <w:semiHidden/>
    <w:rsid w:val="001E32D3"/>
  </w:style>
  <w:style w:type="paragraph" w:customStyle="1" w:styleId="Estilo2">
    <w:name w:val="Estilo2"/>
    <w:basedOn w:val="Normal"/>
    <w:uiPriority w:val="99"/>
    <w:rsid w:val="00EC7355"/>
    <w:pPr>
      <w:ind w:firstLine="2268"/>
      <w:jc w:val="both"/>
    </w:pPr>
    <w:rPr>
      <w:rFonts w:ascii="Footlight MT Light" w:hAnsi="Footlight MT Light" w:cs="Footlight MT Light"/>
      <w:sz w:val="26"/>
      <w:szCs w:val="26"/>
    </w:rPr>
  </w:style>
  <w:style w:type="paragraph" w:styleId="Recuodecorpodetexto3">
    <w:name w:val="Body Text Indent 3"/>
    <w:basedOn w:val="Normal"/>
    <w:link w:val="Recuodecorpodetexto3Char"/>
    <w:uiPriority w:val="99"/>
    <w:rsid w:val="00EC7355"/>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EC7355"/>
    <w:rPr>
      <w:rFonts w:ascii="Times New Roman" w:eastAsia="Times New Roman" w:hAnsi="Times New Roman" w:cs="Times New Roman"/>
      <w:sz w:val="16"/>
      <w:szCs w:val="16"/>
      <w:lang w:eastAsia="pt-BR"/>
    </w:rPr>
  </w:style>
  <w:style w:type="character" w:styleId="CdigoHTML">
    <w:name w:val="HTML Code"/>
    <w:basedOn w:val="Fontepargpadro"/>
    <w:semiHidden/>
    <w:unhideWhenUsed/>
    <w:rsid w:val="006F7C14"/>
    <w:rPr>
      <w:rFonts w:ascii="Courier New" w:eastAsia="Times New Roman" w:hAnsi="Courier New" w:cs="Courier New" w:hint="default"/>
      <w:sz w:val="20"/>
      <w:szCs w:val="20"/>
    </w:rPr>
  </w:style>
  <w:style w:type="paragraph" w:customStyle="1" w:styleId="BDJur-Texto">
    <w:name w:val="BDJur - Texto"/>
    <w:basedOn w:val="Default"/>
    <w:next w:val="Default"/>
    <w:rsid w:val="006F7C14"/>
    <w:pPr>
      <w:spacing w:after="240"/>
    </w:pPr>
    <w:rPr>
      <w:rFonts w:ascii="Verdana" w:eastAsia="Times New Roman" w:hAnsi="Verdana"/>
      <w:color w:val="auto"/>
      <w:lang w:eastAsia="pt-BR"/>
    </w:rPr>
  </w:style>
  <w:style w:type="paragraph" w:customStyle="1" w:styleId="BDJur-Ttulo">
    <w:name w:val="BDJur - Título"/>
    <w:basedOn w:val="Default"/>
    <w:next w:val="Default"/>
    <w:rsid w:val="006F7C14"/>
    <w:pPr>
      <w:spacing w:after="240"/>
    </w:pPr>
    <w:rPr>
      <w:rFonts w:ascii="Verdana" w:eastAsia="Times New Roman" w:hAnsi="Verdana"/>
      <w:color w:val="auto"/>
      <w:lang w:eastAsia="pt-BR"/>
    </w:rPr>
  </w:style>
  <w:style w:type="paragraph" w:customStyle="1" w:styleId="STF-Padro">
    <w:name w:val="STF-Padrão"/>
    <w:basedOn w:val="Normal"/>
    <w:uiPriority w:val="99"/>
    <w:rsid w:val="00240569"/>
    <w:pPr>
      <w:widowControl w:val="0"/>
      <w:tabs>
        <w:tab w:val="left" w:pos="1701"/>
      </w:tabs>
      <w:autoSpaceDE w:val="0"/>
      <w:autoSpaceDN w:val="0"/>
      <w:adjustRightInd w:val="0"/>
      <w:spacing w:line="264" w:lineRule="auto"/>
      <w:ind w:firstLine="567"/>
      <w:jc w:val="both"/>
    </w:pPr>
    <w:rPr>
      <w:rFonts w:ascii="Palatino Linotype" w:eastAsiaTheme="minorEastAsia" w:cs="Palatino Linotype"/>
      <w:sz w:val="26"/>
      <w:szCs w:val="26"/>
    </w:rPr>
  </w:style>
  <w:style w:type="paragraph" w:styleId="Textodenotadefim">
    <w:name w:val="endnote text"/>
    <w:basedOn w:val="Normal"/>
    <w:link w:val="TextodenotadefimChar"/>
    <w:uiPriority w:val="99"/>
    <w:semiHidden/>
    <w:unhideWhenUsed/>
    <w:rsid w:val="00E13738"/>
    <w:rPr>
      <w:sz w:val="20"/>
      <w:szCs w:val="20"/>
    </w:rPr>
  </w:style>
  <w:style w:type="character" w:customStyle="1" w:styleId="TextodenotadefimChar">
    <w:name w:val="Texto de nota de fim Char"/>
    <w:basedOn w:val="Fontepargpadro"/>
    <w:link w:val="Textodenotadefim"/>
    <w:uiPriority w:val="99"/>
    <w:semiHidden/>
    <w:rsid w:val="00E13738"/>
    <w:rPr>
      <w:sz w:val="20"/>
      <w:szCs w:val="20"/>
    </w:rPr>
  </w:style>
  <w:style w:type="character" w:styleId="Refdenotadefim">
    <w:name w:val="endnote reference"/>
    <w:basedOn w:val="Fontepargpadro"/>
    <w:uiPriority w:val="99"/>
    <w:semiHidden/>
    <w:unhideWhenUsed/>
    <w:rsid w:val="00E13738"/>
    <w:rPr>
      <w:vertAlign w:val="superscript"/>
    </w:rPr>
  </w:style>
  <w:style w:type="table" w:styleId="Tabelacomgrade">
    <w:name w:val="Table Grid"/>
    <w:basedOn w:val="Tabelanormal"/>
    <w:uiPriority w:val="39"/>
    <w:rsid w:val="00E1373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563C01"/>
    <w:rPr>
      <w:rFonts w:asciiTheme="majorHAnsi" w:eastAsiaTheme="majorEastAsia" w:hAnsiTheme="majorHAnsi" w:cstheme="majorBidi"/>
      <w:color w:val="2E74B5" w:themeColor="accent1" w:themeShade="BF"/>
      <w:sz w:val="26"/>
      <w:szCs w:val="26"/>
      <w:lang w:eastAsia="pt-BR"/>
    </w:rPr>
  </w:style>
  <w:style w:type="paragraph" w:styleId="Pr-formataoHTML">
    <w:name w:val="HTML Preformatted"/>
    <w:basedOn w:val="Normal"/>
    <w:link w:val="Pr-formataoHTMLChar"/>
    <w:uiPriority w:val="99"/>
    <w:semiHidden/>
    <w:unhideWhenUsed/>
    <w:rsid w:val="00F55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Courier New"/>
      <w:sz w:val="20"/>
      <w:szCs w:val="20"/>
    </w:rPr>
  </w:style>
  <w:style w:type="character" w:customStyle="1" w:styleId="Pr-formataoHTMLChar">
    <w:name w:val="Pré-formatação HTML Char"/>
    <w:basedOn w:val="Fontepargpadro"/>
    <w:link w:val="Pr-formataoHTML"/>
    <w:uiPriority w:val="99"/>
    <w:semiHidden/>
    <w:rsid w:val="00F555BC"/>
    <w:rPr>
      <w:rFonts w:ascii="Verdana" w:eastAsia="Times New Roman" w:hAnsi="Verdana" w:cs="Courier New"/>
      <w:sz w:val="20"/>
      <w:szCs w:val="20"/>
      <w:lang w:eastAsia="pt-BR"/>
    </w:rPr>
  </w:style>
  <w:style w:type="paragraph" w:customStyle="1" w:styleId="Textoembloco1">
    <w:name w:val="Texto em bloco1"/>
    <w:basedOn w:val="Normal"/>
    <w:uiPriority w:val="99"/>
    <w:rsid w:val="00F555BC"/>
    <w:pPr>
      <w:tabs>
        <w:tab w:val="left" w:pos="3960"/>
      </w:tabs>
      <w:overflowPunct w:val="0"/>
      <w:autoSpaceDE w:val="0"/>
      <w:autoSpaceDN w:val="0"/>
      <w:adjustRightInd w:val="0"/>
      <w:spacing w:line="360" w:lineRule="auto"/>
      <w:ind w:left="540" w:right="49"/>
      <w:jc w:val="both"/>
    </w:pPr>
    <w:rPr>
      <w:spacing w:val="20"/>
      <w:szCs w:val="20"/>
    </w:rPr>
  </w:style>
  <w:style w:type="paragraph" w:customStyle="1" w:styleId="Textoembloco2">
    <w:name w:val="Texto em bloco2"/>
    <w:basedOn w:val="Normal"/>
    <w:uiPriority w:val="99"/>
    <w:rsid w:val="00F555BC"/>
    <w:pPr>
      <w:tabs>
        <w:tab w:val="left" w:pos="3960"/>
      </w:tabs>
      <w:overflowPunct w:val="0"/>
      <w:autoSpaceDE w:val="0"/>
      <w:autoSpaceDN w:val="0"/>
      <w:adjustRightInd w:val="0"/>
      <w:spacing w:line="360" w:lineRule="auto"/>
      <w:ind w:left="540" w:right="49"/>
      <w:jc w:val="both"/>
    </w:pPr>
    <w:rPr>
      <w:spacing w:val="20"/>
      <w:szCs w:val="20"/>
    </w:rPr>
  </w:style>
  <w:style w:type="paragraph" w:styleId="Recuodecorpodetexto">
    <w:name w:val="Body Text Indent"/>
    <w:basedOn w:val="Normal"/>
    <w:link w:val="RecuodecorpodetextoChar"/>
    <w:uiPriority w:val="99"/>
    <w:semiHidden/>
    <w:unhideWhenUsed/>
    <w:rsid w:val="00327DF7"/>
    <w:pPr>
      <w:spacing w:after="120"/>
      <w:ind w:left="283"/>
    </w:pPr>
  </w:style>
  <w:style w:type="character" w:customStyle="1" w:styleId="RecuodecorpodetextoChar">
    <w:name w:val="Recuo de corpo de texto Char"/>
    <w:basedOn w:val="Fontepargpadro"/>
    <w:link w:val="Recuodecorpodetexto"/>
    <w:uiPriority w:val="99"/>
    <w:semiHidden/>
    <w:rsid w:val="00327DF7"/>
    <w:rPr>
      <w:rFonts w:ascii="Times New Roman" w:eastAsia="Times New Roman" w:hAnsi="Times New Roman" w:cs="Times New Roman"/>
      <w:sz w:val="24"/>
      <w:szCs w:val="24"/>
      <w:lang w:eastAsia="pt-BR"/>
    </w:rPr>
  </w:style>
  <w:style w:type="character" w:customStyle="1" w:styleId="tabelaconteudo1">
    <w:name w:val="tabelaconteudo1"/>
    <w:rsid w:val="00327DF7"/>
    <w:rPr>
      <w:rFonts w:ascii="Verdana" w:hAnsi="Verdana" w:hint="default"/>
      <w:color w:val="002672"/>
      <w:sz w:val="15"/>
      <w:szCs w:val="15"/>
    </w:rPr>
  </w:style>
  <w:style w:type="character" w:styleId="nfase">
    <w:name w:val="Emphasis"/>
    <w:uiPriority w:val="20"/>
    <w:qFormat/>
    <w:rsid w:val="00073324"/>
    <w:rPr>
      <w:i/>
      <w:iCs/>
    </w:rPr>
  </w:style>
  <w:style w:type="character" w:customStyle="1" w:styleId="info1">
    <w:name w:val="info1"/>
    <w:rsid w:val="00A41075"/>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26587">
      <w:bodyDiv w:val="1"/>
      <w:marLeft w:val="0"/>
      <w:marRight w:val="0"/>
      <w:marTop w:val="0"/>
      <w:marBottom w:val="0"/>
      <w:divBdr>
        <w:top w:val="none" w:sz="0" w:space="0" w:color="auto"/>
        <w:left w:val="none" w:sz="0" w:space="0" w:color="auto"/>
        <w:bottom w:val="none" w:sz="0" w:space="0" w:color="auto"/>
        <w:right w:val="none" w:sz="0" w:space="0" w:color="auto"/>
      </w:divBdr>
    </w:div>
    <w:div w:id="63766775">
      <w:bodyDiv w:val="1"/>
      <w:marLeft w:val="0"/>
      <w:marRight w:val="0"/>
      <w:marTop w:val="0"/>
      <w:marBottom w:val="0"/>
      <w:divBdr>
        <w:top w:val="none" w:sz="0" w:space="0" w:color="auto"/>
        <w:left w:val="none" w:sz="0" w:space="0" w:color="auto"/>
        <w:bottom w:val="none" w:sz="0" w:space="0" w:color="auto"/>
        <w:right w:val="none" w:sz="0" w:space="0" w:color="auto"/>
      </w:divBdr>
    </w:div>
    <w:div w:id="87314744">
      <w:bodyDiv w:val="1"/>
      <w:marLeft w:val="0"/>
      <w:marRight w:val="0"/>
      <w:marTop w:val="0"/>
      <w:marBottom w:val="0"/>
      <w:divBdr>
        <w:top w:val="none" w:sz="0" w:space="0" w:color="auto"/>
        <w:left w:val="none" w:sz="0" w:space="0" w:color="auto"/>
        <w:bottom w:val="none" w:sz="0" w:space="0" w:color="auto"/>
        <w:right w:val="none" w:sz="0" w:space="0" w:color="auto"/>
      </w:divBdr>
    </w:div>
    <w:div w:id="105930503">
      <w:bodyDiv w:val="1"/>
      <w:marLeft w:val="0"/>
      <w:marRight w:val="0"/>
      <w:marTop w:val="0"/>
      <w:marBottom w:val="0"/>
      <w:divBdr>
        <w:top w:val="none" w:sz="0" w:space="0" w:color="auto"/>
        <w:left w:val="none" w:sz="0" w:space="0" w:color="auto"/>
        <w:bottom w:val="none" w:sz="0" w:space="0" w:color="auto"/>
        <w:right w:val="none" w:sz="0" w:space="0" w:color="auto"/>
      </w:divBdr>
    </w:div>
    <w:div w:id="167641205">
      <w:bodyDiv w:val="1"/>
      <w:marLeft w:val="0"/>
      <w:marRight w:val="0"/>
      <w:marTop w:val="0"/>
      <w:marBottom w:val="0"/>
      <w:divBdr>
        <w:top w:val="none" w:sz="0" w:space="0" w:color="auto"/>
        <w:left w:val="none" w:sz="0" w:space="0" w:color="auto"/>
        <w:bottom w:val="none" w:sz="0" w:space="0" w:color="auto"/>
        <w:right w:val="none" w:sz="0" w:space="0" w:color="auto"/>
      </w:divBdr>
    </w:div>
    <w:div w:id="184562760">
      <w:bodyDiv w:val="1"/>
      <w:marLeft w:val="0"/>
      <w:marRight w:val="0"/>
      <w:marTop w:val="0"/>
      <w:marBottom w:val="0"/>
      <w:divBdr>
        <w:top w:val="none" w:sz="0" w:space="0" w:color="auto"/>
        <w:left w:val="none" w:sz="0" w:space="0" w:color="auto"/>
        <w:bottom w:val="none" w:sz="0" w:space="0" w:color="auto"/>
        <w:right w:val="none" w:sz="0" w:space="0" w:color="auto"/>
      </w:divBdr>
    </w:div>
    <w:div w:id="302783736">
      <w:bodyDiv w:val="1"/>
      <w:marLeft w:val="0"/>
      <w:marRight w:val="0"/>
      <w:marTop w:val="0"/>
      <w:marBottom w:val="0"/>
      <w:divBdr>
        <w:top w:val="none" w:sz="0" w:space="0" w:color="auto"/>
        <w:left w:val="none" w:sz="0" w:space="0" w:color="auto"/>
        <w:bottom w:val="none" w:sz="0" w:space="0" w:color="auto"/>
        <w:right w:val="none" w:sz="0" w:space="0" w:color="auto"/>
      </w:divBdr>
    </w:div>
    <w:div w:id="332613798">
      <w:bodyDiv w:val="1"/>
      <w:marLeft w:val="0"/>
      <w:marRight w:val="0"/>
      <w:marTop w:val="0"/>
      <w:marBottom w:val="0"/>
      <w:divBdr>
        <w:top w:val="none" w:sz="0" w:space="0" w:color="auto"/>
        <w:left w:val="none" w:sz="0" w:space="0" w:color="auto"/>
        <w:bottom w:val="none" w:sz="0" w:space="0" w:color="auto"/>
        <w:right w:val="none" w:sz="0" w:space="0" w:color="auto"/>
      </w:divBdr>
    </w:div>
    <w:div w:id="401485759">
      <w:bodyDiv w:val="1"/>
      <w:marLeft w:val="0"/>
      <w:marRight w:val="0"/>
      <w:marTop w:val="0"/>
      <w:marBottom w:val="0"/>
      <w:divBdr>
        <w:top w:val="none" w:sz="0" w:space="0" w:color="auto"/>
        <w:left w:val="none" w:sz="0" w:space="0" w:color="auto"/>
        <w:bottom w:val="none" w:sz="0" w:space="0" w:color="auto"/>
        <w:right w:val="none" w:sz="0" w:space="0" w:color="auto"/>
      </w:divBdr>
      <w:divsChild>
        <w:div w:id="1126198233">
          <w:marLeft w:val="0"/>
          <w:marRight w:val="0"/>
          <w:marTop w:val="0"/>
          <w:marBottom w:val="0"/>
          <w:divBdr>
            <w:top w:val="none" w:sz="0" w:space="0" w:color="auto"/>
            <w:left w:val="none" w:sz="0" w:space="0" w:color="auto"/>
            <w:bottom w:val="none" w:sz="0" w:space="0" w:color="auto"/>
            <w:right w:val="none" w:sz="0" w:space="0" w:color="auto"/>
          </w:divBdr>
        </w:div>
        <w:div w:id="105855044">
          <w:marLeft w:val="0"/>
          <w:marRight w:val="0"/>
          <w:marTop w:val="0"/>
          <w:marBottom w:val="0"/>
          <w:divBdr>
            <w:top w:val="none" w:sz="0" w:space="0" w:color="auto"/>
            <w:left w:val="none" w:sz="0" w:space="0" w:color="auto"/>
            <w:bottom w:val="none" w:sz="0" w:space="0" w:color="auto"/>
            <w:right w:val="none" w:sz="0" w:space="0" w:color="auto"/>
          </w:divBdr>
        </w:div>
        <w:div w:id="691885288">
          <w:marLeft w:val="0"/>
          <w:marRight w:val="0"/>
          <w:marTop w:val="0"/>
          <w:marBottom w:val="0"/>
          <w:divBdr>
            <w:top w:val="none" w:sz="0" w:space="0" w:color="auto"/>
            <w:left w:val="none" w:sz="0" w:space="0" w:color="auto"/>
            <w:bottom w:val="none" w:sz="0" w:space="0" w:color="auto"/>
            <w:right w:val="none" w:sz="0" w:space="0" w:color="auto"/>
          </w:divBdr>
        </w:div>
        <w:div w:id="1666204450">
          <w:marLeft w:val="0"/>
          <w:marRight w:val="0"/>
          <w:marTop w:val="0"/>
          <w:marBottom w:val="0"/>
          <w:divBdr>
            <w:top w:val="none" w:sz="0" w:space="0" w:color="auto"/>
            <w:left w:val="none" w:sz="0" w:space="0" w:color="auto"/>
            <w:bottom w:val="none" w:sz="0" w:space="0" w:color="auto"/>
            <w:right w:val="none" w:sz="0" w:space="0" w:color="auto"/>
          </w:divBdr>
        </w:div>
        <w:div w:id="2017876641">
          <w:marLeft w:val="0"/>
          <w:marRight w:val="0"/>
          <w:marTop w:val="0"/>
          <w:marBottom w:val="0"/>
          <w:divBdr>
            <w:top w:val="none" w:sz="0" w:space="0" w:color="auto"/>
            <w:left w:val="none" w:sz="0" w:space="0" w:color="auto"/>
            <w:bottom w:val="none" w:sz="0" w:space="0" w:color="auto"/>
            <w:right w:val="none" w:sz="0" w:space="0" w:color="auto"/>
          </w:divBdr>
        </w:div>
        <w:div w:id="2118139930">
          <w:marLeft w:val="0"/>
          <w:marRight w:val="0"/>
          <w:marTop w:val="0"/>
          <w:marBottom w:val="0"/>
          <w:divBdr>
            <w:top w:val="none" w:sz="0" w:space="0" w:color="auto"/>
            <w:left w:val="none" w:sz="0" w:space="0" w:color="auto"/>
            <w:bottom w:val="none" w:sz="0" w:space="0" w:color="auto"/>
            <w:right w:val="none" w:sz="0" w:space="0" w:color="auto"/>
          </w:divBdr>
        </w:div>
        <w:div w:id="808278724">
          <w:marLeft w:val="0"/>
          <w:marRight w:val="0"/>
          <w:marTop w:val="0"/>
          <w:marBottom w:val="0"/>
          <w:divBdr>
            <w:top w:val="none" w:sz="0" w:space="0" w:color="auto"/>
            <w:left w:val="none" w:sz="0" w:space="0" w:color="auto"/>
            <w:bottom w:val="none" w:sz="0" w:space="0" w:color="auto"/>
            <w:right w:val="none" w:sz="0" w:space="0" w:color="auto"/>
          </w:divBdr>
        </w:div>
        <w:div w:id="1089888247">
          <w:marLeft w:val="0"/>
          <w:marRight w:val="0"/>
          <w:marTop w:val="0"/>
          <w:marBottom w:val="0"/>
          <w:divBdr>
            <w:top w:val="none" w:sz="0" w:space="0" w:color="auto"/>
            <w:left w:val="none" w:sz="0" w:space="0" w:color="auto"/>
            <w:bottom w:val="none" w:sz="0" w:space="0" w:color="auto"/>
            <w:right w:val="none" w:sz="0" w:space="0" w:color="auto"/>
          </w:divBdr>
        </w:div>
        <w:div w:id="941566907">
          <w:marLeft w:val="0"/>
          <w:marRight w:val="0"/>
          <w:marTop w:val="0"/>
          <w:marBottom w:val="0"/>
          <w:divBdr>
            <w:top w:val="none" w:sz="0" w:space="0" w:color="auto"/>
            <w:left w:val="none" w:sz="0" w:space="0" w:color="auto"/>
            <w:bottom w:val="none" w:sz="0" w:space="0" w:color="auto"/>
            <w:right w:val="none" w:sz="0" w:space="0" w:color="auto"/>
          </w:divBdr>
        </w:div>
        <w:div w:id="926766436">
          <w:marLeft w:val="0"/>
          <w:marRight w:val="0"/>
          <w:marTop w:val="0"/>
          <w:marBottom w:val="0"/>
          <w:divBdr>
            <w:top w:val="none" w:sz="0" w:space="0" w:color="auto"/>
            <w:left w:val="none" w:sz="0" w:space="0" w:color="auto"/>
            <w:bottom w:val="none" w:sz="0" w:space="0" w:color="auto"/>
            <w:right w:val="none" w:sz="0" w:space="0" w:color="auto"/>
          </w:divBdr>
        </w:div>
        <w:div w:id="286276936">
          <w:marLeft w:val="0"/>
          <w:marRight w:val="0"/>
          <w:marTop w:val="0"/>
          <w:marBottom w:val="0"/>
          <w:divBdr>
            <w:top w:val="none" w:sz="0" w:space="0" w:color="auto"/>
            <w:left w:val="none" w:sz="0" w:space="0" w:color="auto"/>
            <w:bottom w:val="none" w:sz="0" w:space="0" w:color="auto"/>
            <w:right w:val="none" w:sz="0" w:space="0" w:color="auto"/>
          </w:divBdr>
        </w:div>
        <w:div w:id="144900831">
          <w:marLeft w:val="0"/>
          <w:marRight w:val="0"/>
          <w:marTop w:val="0"/>
          <w:marBottom w:val="0"/>
          <w:divBdr>
            <w:top w:val="none" w:sz="0" w:space="0" w:color="auto"/>
            <w:left w:val="none" w:sz="0" w:space="0" w:color="auto"/>
            <w:bottom w:val="none" w:sz="0" w:space="0" w:color="auto"/>
            <w:right w:val="none" w:sz="0" w:space="0" w:color="auto"/>
          </w:divBdr>
        </w:div>
        <w:div w:id="621154428">
          <w:marLeft w:val="0"/>
          <w:marRight w:val="0"/>
          <w:marTop w:val="0"/>
          <w:marBottom w:val="0"/>
          <w:divBdr>
            <w:top w:val="none" w:sz="0" w:space="0" w:color="auto"/>
            <w:left w:val="none" w:sz="0" w:space="0" w:color="auto"/>
            <w:bottom w:val="none" w:sz="0" w:space="0" w:color="auto"/>
            <w:right w:val="none" w:sz="0" w:space="0" w:color="auto"/>
          </w:divBdr>
        </w:div>
        <w:div w:id="1886061039">
          <w:marLeft w:val="0"/>
          <w:marRight w:val="0"/>
          <w:marTop w:val="0"/>
          <w:marBottom w:val="0"/>
          <w:divBdr>
            <w:top w:val="none" w:sz="0" w:space="0" w:color="auto"/>
            <w:left w:val="none" w:sz="0" w:space="0" w:color="auto"/>
            <w:bottom w:val="none" w:sz="0" w:space="0" w:color="auto"/>
            <w:right w:val="none" w:sz="0" w:space="0" w:color="auto"/>
          </w:divBdr>
        </w:div>
        <w:div w:id="619579585">
          <w:marLeft w:val="0"/>
          <w:marRight w:val="0"/>
          <w:marTop w:val="0"/>
          <w:marBottom w:val="0"/>
          <w:divBdr>
            <w:top w:val="none" w:sz="0" w:space="0" w:color="auto"/>
            <w:left w:val="none" w:sz="0" w:space="0" w:color="auto"/>
            <w:bottom w:val="none" w:sz="0" w:space="0" w:color="auto"/>
            <w:right w:val="none" w:sz="0" w:space="0" w:color="auto"/>
          </w:divBdr>
        </w:div>
        <w:div w:id="1283457127">
          <w:marLeft w:val="0"/>
          <w:marRight w:val="0"/>
          <w:marTop w:val="0"/>
          <w:marBottom w:val="0"/>
          <w:divBdr>
            <w:top w:val="none" w:sz="0" w:space="0" w:color="auto"/>
            <w:left w:val="none" w:sz="0" w:space="0" w:color="auto"/>
            <w:bottom w:val="none" w:sz="0" w:space="0" w:color="auto"/>
            <w:right w:val="none" w:sz="0" w:space="0" w:color="auto"/>
          </w:divBdr>
        </w:div>
        <w:div w:id="1848321274">
          <w:marLeft w:val="0"/>
          <w:marRight w:val="0"/>
          <w:marTop w:val="0"/>
          <w:marBottom w:val="0"/>
          <w:divBdr>
            <w:top w:val="none" w:sz="0" w:space="0" w:color="auto"/>
            <w:left w:val="none" w:sz="0" w:space="0" w:color="auto"/>
            <w:bottom w:val="none" w:sz="0" w:space="0" w:color="auto"/>
            <w:right w:val="none" w:sz="0" w:space="0" w:color="auto"/>
          </w:divBdr>
        </w:div>
        <w:div w:id="654996170">
          <w:marLeft w:val="0"/>
          <w:marRight w:val="0"/>
          <w:marTop w:val="0"/>
          <w:marBottom w:val="0"/>
          <w:divBdr>
            <w:top w:val="none" w:sz="0" w:space="0" w:color="auto"/>
            <w:left w:val="none" w:sz="0" w:space="0" w:color="auto"/>
            <w:bottom w:val="none" w:sz="0" w:space="0" w:color="auto"/>
            <w:right w:val="none" w:sz="0" w:space="0" w:color="auto"/>
          </w:divBdr>
        </w:div>
        <w:div w:id="1416634399">
          <w:marLeft w:val="0"/>
          <w:marRight w:val="0"/>
          <w:marTop w:val="0"/>
          <w:marBottom w:val="0"/>
          <w:divBdr>
            <w:top w:val="none" w:sz="0" w:space="0" w:color="auto"/>
            <w:left w:val="none" w:sz="0" w:space="0" w:color="auto"/>
            <w:bottom w:val="none" w:sz="0" w:space="0" w:color="auto"/>
            <w:right w:val="none" w:sz="0" w:space="0" w:color="auto"/>
          </w:divBdr>
        </w:div>
        <w:div w:id="1166938710">
          <w:marLeft w:val="0"/>
          <w:marRight w:val="0"/>
          <w:marTop w:val="0"/>
          <w:marBottom w:val="0"/>
          <w:divBdr>
            <w:top w:val="none" w:sz="0" w:space="0" w:color="auto"/>
            <w:left w:val="none" w:sz="0" w:space="0" w:color="auto"/>
            <w:bottom w:val="none" w:sz="0" w:space="0" w:color="auto"/>
            <w:right w:val="none" w:sz="0" w:space="0" w:color="auto"/>
          </w:divBdr>
        </w:div>
        <w:div w:id="90593144">
          <w:marLeft w:val="0"/>
          <w:marRight w:val="0"/>
          <w:marTop w:val="0"/>
          <w:marBottom w:val="0"/>
          <w:divBdr>
            <w:top w:val="none" w:sz="0" w:space="0" w:color="auto"/>
            <w:left w:val="none" w:sz="0" w:space="0" w:color="auto"/>
            <w:bottom w:val="none" w:sz="0" w:space="0" w:color="auto"/>
            <w:right w:val="none" w:sz="0" w:space="0" w:color="auto"/>
          </w:divBdr>
        </w:div>
        <w:div w:id="1093087289">
          <w:marLeft w:val="0"/>
          <w:marRight w:val="0"/>
          <w:marTop w:val="0"/>
          <w:marBottom w:val="0"/>
          <w:divBdr>
            <w:top w:val="none" w:sz="0" w:space="0" w:color="auto"/>
            <w:left w:val="none" w:sz="0" w:space="0" w:color="auto"/>
            <w:bottom w:val="none" w:sz="0" w:space="0" w:color="auto"/>
            <w:right w:val="none" w:sz="0" w:space="0" w:color="auto"/>
          </w:divBdr>
        </w:div>
        <w:div w:id="427194002">
          <w:marLeft w:val="0"/>
          <w:marRight w:val="0"/>
          <w:marTop w:val="0"/>
          <w:marBottom w:val="0"/>
          <w:divBdr>
            <w:top w:val="none" w:sz="0" w:space="0" w:color="auto"/>
            <w:left w:val="none" w:sz="0" w:space="0" w:color="auto"/>
            <w:bottom w:val="none" w:sz="0" w:space="0" w:color="auto"/>
            <w:right w:val="none" w:sz="0" w:space="0" w:color="auto"/>
          </w:divBdr>
        </w:div>
        <w:div w:id="1627350888">
          <w:marLeft w:val="0"/>
          <w:marRight w:val="0"/>
          <w:marTop w:val="0"/>
          <w:marBottom w:val="0"/>
          <w:divBdr>
            <w:top w:val="none" w:sz="0" w:space="0" w:color="auto"/>
            <w:left w:val="none" w:sz="0" w:space="0" w:color="auto"/>
            <w:bottom w:val="none" w:sz="0" w:space="0" w:color="auto"/>
            <w:right w:val="none" w:sz="0" w:space="0" w:color="auto"/>
          </w:divBdr>
        </w:div>
        <w:div w:id="635452184">
          <w:marLeft w:val="0"/>
          <w:marRight w:val="0"/>
          <w:marTop w:val="0"/>
          <w:marBottom w:val="0"/>
          <w:divBdr>
            <w:top w:val="none" w:sz="0" w:space="0" w:color="auto"/>
            <w:left w:val="none" w:sz="0" w:space="0" w:color="auto"/>
            <w:bottom w:val="none" w:sz="0" w:space="0" w:color="auto"/>
            <w:right w:val="none" w:sz="0" w:space="0" w:color="auto"/>
          </w:divBdr>
        </w:div>
        <w:div w:id="499085240">
          <w:marLeft w:val="0"/>
          <w:marRight w:val="0"/>
          <w:marTop w:val="0"/>
          <w:marBottom w:val="0"/>
          <w:divBdr>
            <w:top w:val="none" w:sz="0" w:space="0" w:color="auto"/>
            <w:left w:val="none" w:sz="0" w:space="0" w:color="auto"/>
            <w:bottom w:val="none" w:sz="0" w:space="0" w:color="auto"/>
            <w:right w:val="none" w:sz="0" w:space="0" w:color="auto"/>
          </w:divBdr>
        </w:div>
        <w:div w:id="95831515">
          <w:marLeft w:val="0"/>
          <w:marRight w:val="0"/>
          <w:marTop w:val="0"/>
          <w:marBottom w:val="0"/>
          <w:divBdr>
            <w:top w:val="none" w:sz="0" w:space="0" w:color="auto"/>
            <w:left w:val="none" w:sz="0" w:space="0" w:color="auto"/>
            <w:bottom w:val="none" w:sz="0" w:space="0" w:color="auto"/>
            <w:right w:val="none" w:sz="0" w:space="0" w:color="auto"/>
          </w:divBdr>
        </w:div>
        <w:div w:id="88894579">
          <w:marLeft w:val="0"/>
          <w:marRight w:val="0"/>
          <w:marTop w:val="0"/>
          <w:marBottom w:val="0"/>
          <w:divBdr>
            <w:top w:val="none" w:sz="0" w:space="0" w:color="auto"/>
            <w:left w:val="none" w:sz="0" w:space="0" w:color="auto"/>
            <w:bottom w:val="none" w:sz="0" w:space="0" w:color="auto"/>
            <w:right w:val="none" w:sz="0" w:space="0" w:color="auto"/>
          </w:divBdr>
        </w:div>
        <w:div w:id="755906363">
          <w:marLeft w:val="0"/>
          <w:marRight w:val="0"/>
          <w:marTop w:val="0"/>
          <w:marBottom w:val="0"/>
          <w:divBdr>
            <w:top w:val="none" w:sz="0" w:space="0" w:color="auto"/>
            <w:left w:val="none" w:sz="0" w:space="0" w:color="auto"/>
            <w:bottom w:val="none" w:sz="0" w:space="0" w:color="auto"/>
            <w:right w:val="none" w:sz="0" w:space="0" w:color="auto"/>
          </w:divBdr>
        </w:div>
        <w:div w:id="2005014455">
          <w:marLeft w:val="0"/>
          <w:marRight w:val="0"/>
          <w:marTop w:val="0"/>
          <w:marBottom w:val="0"/>
          <w:divBdr>
            <w:top w:val="none" w:sz="0" w:space="0" w:color="auto"/>
            <w:left w:val="none" w:sz="0" w:space="0" w:color="auto"/>
            <w:bottom w:val="none" w:sz="0" w:space="0" w:color="auto"/>
            <w:right w:val="none" w:sz="0" w:space="0" w:color="auto"/>
          </w:divBdr>
        </w:div>
        <w:div w:id="1759130104">
          <w:marLeft w:val="0"/>
          <w:marRight w:val="0"/>
          <w:marTop w:val="0"/>
          <w:marBottom w:val="0"/>
          <w:divBdr>
            <w:top w:val="none" w:sz="0" w:space="0" w:color="auto"/>
            <w:left w:val="none" w:sz="0" w:space="0" w:color="auto"/>
            <w:bottom w:val="none" w:sz="0" w:space="0" w:color="auto"/>
            <w:right w:val="none" w:sz="0" w:space="0" w:color="auto"/>
          </w:divBdr>
        </w:div>
        <w:div w:id="43919167">
          <w:marLeft w:val="0"/>
          <w:marRight w:val="0"/>
          <w:marTop w:val="0"/>
          <w:marBottom w:val="0"/>
          <w:divBdr>
            <w:top w:val="none" w:sz="0" w:space="0" w:color="auto"/>
            <w:left w:val="none" w:sz="0" w:space="0" w:color="auto"/>
            <w:bottom w:val="none" w:sz="0" w:space="0" w:color="auto"/>
            <w:right w:val="none" w:sz="0" w:space="0" w:color="auto"/>
          </w:divBdr>
        </w:div>
        <w:div w:id="785733709">
          <w:marLeft w:val="0"/>
          <w:marRight w:val="0"/>
          <w:marTop w:val="0"/>
          <w:marBottom w:val="0"/>
          <w:divBdr>
            <w:top w:val="none" w:sz="0" w:space="0" w:color="auto"/>
            <w:left w:val="none" w:sz="0" w:space="0" w:color="auto"/>
            <w:bottom w:val="none" w:sz="0" w:space="0" w:color="auto"/>
            <w:right w:val="none" w:sz="0" w:space="0" w:color="auto"/>
          </w:divBdr>
        </w:div>
        <w:div w:id="898201672">
          <w:marLeft w:val="0"/>
          <w:marRight w:val="0"/>
          <w:marTop w:val="0"/>
          <w:marBottom w:val="0"/>
          <w:divBdr>
            <w:top w:val="none" w:sz="0" w:space="0" w:color="auto"/>
            <w:left w:val="none" w:sz="0" w:space="0" w:color="auto"/>
            <w:bottom w:val="none" w:sz="0" w:space="0" w:color="auto"/>
            <w:right w:val="none" w:sz="0" w:space="0" w:color="auto"/>
          </w:divBdr>
        </w:div>
      </w:divsChild>
    </w:div>
    <w:div w:id="479464735">
      <w:bodyDiv w:val="1"/>
      <w:marLeft w:val="0"/>
      <w:marRight w:val="0"/>
      <w:marTop w:val="0"/>
      <w:marBottom w:val="0"/>
      <w:divBdr>
        <w:top w:val="none" w:sz="0" w:space="0" w:color="auto"/>
        <w:left w:val="none" w:sz="0" w:space="0" w:color="auto"/>
        <w:bottom w:val="none" w:sz="0" w:space="0" w:color="auto"/>
        <w:right w:val="none" w:sz="0" w:space="0" w:color="auto"/>
      </w:divBdr>
    </w:div>
    <w:div w:id="527180712">
      <w:bodyDiv w:val="1"/>
      <w:marLeft w:val="0"/>
      <w:marRight w:val="0"/>
      <w:marTop w:val="0"/>
      <w:marBottom w:val="0"/>
      <w:divBdr>
        <w:top w:val="none" w:sz="0" w:space="0" w:color="auto"/>
        <w:left w:val="none" w:sz="0" w:space="0" w:color="auto"/>
        <w:bottom w:val="none" w:sz="0" w:space="0" w:color="auto"/>
        <w:right w:val="none" w:sz="0" w:space="0" w:color="auto"/>
      </w:divBdr>
    </w:div>
    <w:div w:id="771122709">
      <w:bodyDiv w:val="1"/>
      <w:marLeft w:val="0"/>
      <w:marRight w:val="0"/>
      <w:marTop w:val="0"/>
      <w:marBottom w:val="0"/>
      <w:divBdr>
        <w:top w:val="none" w:sz="0" w:space="0" w:color="auto"/>
        <w:left w:val="none" w:sz="0" w:space="0" w:color="auto"/>
        <w:bottom w:val="none" w:sz="0" w:space="0" w:color="auto"/>
        <w:right w:val="none" w:sz="0" w:space="0" w:color="auto"/>
      </w:divBdr>
    </w:div>
    <w:div w:id="786310115">
      <w:bodyDiv w:val="1"/>
      <w:marLeft w:val="0"/>
      <w:marRight w:val="0"/>
      <w:marTop w:val="0"/>
      <w:marBottom w:val="0"/>
      <w:divBdr>
        <w:top w:val="none" w:sz="0" w:space="0" w:color="auto"/>
        <w:left w:val="none" w:sz="0" w:space="0" w:color="auto"/>
        <w:bottom w:val="none" w:sz="0" w:space="0" w:color="auto"/>
        <w:right w:val="none" w:sz="0" w:space="0" w:color="auto"/>
      </w:divBdr>
    </w:div>
    <w:div w:id="808786626">
      <w:bodyDiv w:val="1"/>
      <w:marLeft w:val="0"/>
      <w:marRight w:val="0"/>
      <w:marTop w:val="0"/>
      <w:marBottom w:val="0"/>
      <w:divBdr>
        <w:top w:val="none" w:sz="0" w:space="0" w:color="auto"/>
        <w:left w:val="none" w:sz="0" w:space="0" w:color="auto"/>
        <w:bottom w:val="none" w:sz="0" w:space="0" w:color="auto"/>
        <w:right w:val="none" w:sz="0" w:space="0" w:color="auto"/>
      </w:divBdr>
    </w:div>
    <w:div w:id="881090097">
      <w:bodyDiv w:val="1"/>
      <w:marLeft w:val="0"/>
      <w:marRight w:val="0"/>
      <w:marTop w:val="0"/>
      <w:marBottom w:val="0"/>
      <w:divBdr>
        <w:top w:val="none" w:sz="0" w:space="0" w:color="auto"/>
        <w:left w:val="none" w:sz="0" w:space="0" w:color="auto"/>
        <w:bottom w:val="none" w:sz="0" w:space="0" w:color="auto"/>
        <w:right w:val="none" w:sz="0" w:space="0" w:color="auto"/>
      </w:divBdr>
    </w:div>
    <w:div w:id="970549656">
      <w:bodyDiv w:val="1"/>
      <w:marLeft w:val="0"/>
      <w:marRight w:val="0"/>
      <w:marTop w:val="0"/>
      <w:marBottom w:val="0"/>
      <w:divBdr>
        <w:top w:val="none" w:sz="0" w:space="0" w:color="auto"/>
        <w:left w:val="none" w:sz="0" w:space="0" w:color="auto"/>
        <w:bottom w:val="none" w:sz="0" w:space="0" w:color="auto"/>
        <w:right w:val="none" w:sz="0" w:space="0" w:color="auto"/>
      </w:divBdr>
    </w:div>
    <w:div w:id="1314211296">
      <w:bodyDiv w:val="1"/>
      <w:marLeft w:val="0"/>
      <w:marRight w:val="0"/>
      <w:marTop w:val="0"/>
      <w:marBottom w:val="0"/>
      <w:divBdr>
        <w:top w:val="none" w:sz="0" w:space="0" w:color="auto"/>
        <w:left w:val="none" w:sz="0" w:space="0" w:color="auto"/>
        <w:bottom w:val="none" w:sz="0" w:space="0" w:color="auto"/>
        <w:right w:val="none" w:sz="0" w:space="0" w:color="auto"/>
      </w:divBdr>
    </w:div>
    <w:div w:id="1536389340">
      <w:bodyDiv w:val="1"/>
      <w:marLeft w:val="0"/>
      <w:marRight w:val="0"/>
      <w:marTop w:val="0"/>
      <w:marBottom w:val="0"/>
      <w:divBdr>
        <w:top w:val="none" w:sz="0" w:space="0" w:color="auto"/>
        <w:left w:val="none" w:sz="0" w:space="0" w:color="auto"/>
        <w:bottom w:val="none" w:sz="0" w:space="0" w:color="auto"/>
        <w:right w:val="none" w:sz="0" w:space="0" w:color="auto"/>
      </w:divBdr>
    </w:div>
    <w:div w:id="1552383562">
      <w:bodyDiv w:val="1"/>
      <w:marLeft w:val="0"/>
      <w:marRight w:val="0"/>
      <w:marTop w:val="0"/>
      <w:marBottom w:val="0"/>
      <w:divBdr>
        <w:top w:val="none" w:sz="0" w:space="0" w:color="auto"/>
        <w:left w:val="none" w:sz="0" w:space="0" w:color="auto"/>
        <w:bottom w:val="none" w:sz="0" w:space="0" w:color="auto"/>
        <w:right w:val="none" w:sz="0" w:space="0" w:color="auto"/>
      </w:divBdr>
    </w:div>
    <w:div w:id="1601992208">
      <w:bodyDiv w:val="1"/>
      <w:marLeft w:val="0"/>
      <w:marRight w:val="0"/>
      <w:marTop w:val="0"/>
      <w:marBottom w:val="0"/>
      <w:divBdr>
        <w:top w:val="none" w:sz="0" w:space="0" w:color="auto"/>
        <w:left w:val="none" w:sz="0" w:space="0" w:color="auto"/>
        <w:bottom w:val="none" w:sz="0" w:space="0" w:color="auto"/>
        <w:right w:val="none" w:sz="0" w:space="0" w:color="auto"/>
      </w:divBdr>
    </w:div>
    <w:div w:id="1657030340">
      <w:bodyDiv w:val="1"/>
      <w:marLeft w:val="0"/>
      <w:marRight w:val="0"/>
      <w:marTop w:val="0"/>
      <w:marBottom w:val="0"/>
      <w:divBdr>
        <w:top w:val="none" w:sz="0" w:space="0" w:color="auto"/>
        <w:left w:val="none" w:sz="0" w:space="0" w:color="auto"/>
        <w:bottom w:val="none" w:sz="0" w:space="0" w:color="auto"/>
        <w:right w:val="none" w:sz="0" w:space="0" w:color="auto"/>
      </w:divBdr>
    </w:div>
    <w:div w:id="1661153990">
      <w:bodyDiv w:val="1"/>
      <w:marLeft w:val="0"/>
      <w:marRight w:val="0"/>
      <w:marTop w:val="0"/>
      <w:marBottom w:val="0"/>
      <w:divBdr>
        <w:top w:val="none" w:sz="0" w:space="0" w:color="auto"/>
        <w:left w:val="none" w:sz="0" w:space="0" w:color="auto"/>
        <w:bottom w:val="none" w:sz="0" w:space="0" w:color="auto"/>
        <w:right w:val="none" w:sz="0" w:space="0" w:color="auto"/>
      </w:divBdr>
    </w:div>
    <w:div w:id="1671105651">
      <w:bodyDiv w:val="1"/>
      <w:marLeft w:val="0"/>
      <w:marRight w:val="0"/>
      <w:marTop w:val="0"/>
      <w:marBottom w:val="0"/>
      <w:divBdr>
        <w:top w:val="none" w:sz="0" w:space="0" w:color="auto"/>
        <w:left w:val="none" w:sz="0" w:space="0" w:color="auto"/>
        <w:bottom w:val="none" w:sz="0" w:space="0" w:color="auto"/>
        <w:right w:val="none" w:sz="0" w:space="0" w:color="auto"/>
      </w:divBdr>
    </w:div>
    <w:div w:id="1695113550">
      <w:bodyDiv w:val="1"/>
      <w:marLeft w:val="0"/>
      <w:marRight w:val="0"/>
      <w:marTop w:val="0"/>
      <w:marBottom w:val="0"/>
      <w:divBdr>
        <w:top w:val="none" w:sz="0" w:space="0" w:color="auto"/>
        <w:left w:val="none" w:sz="0" w:space="0" w:color="auto"/>
        <w:bottom w:val="none" w:sz="0" w:space="0" w:color="auto"/>
        <w:right w:val="none" w:sz="0" w:space="0" w:color="auto"/>
      </w:divBdr>
    </w:div>
    <w:div w:id="1727293879">
      <w:bodyDiv w:val="1"/>
      <w:marLeft w:val="0"/>
      <w:marRight w:val="0"/>
      <w:marTop w:val="0"/>
      <w:marBottom w:val="0"/>
      <w:divBdr>
        <w:top w:val="none" w:sz="0" w:space="0" w:color="auto"/>
        <w:left w:val="none" w:sz="0" w:space="0" w:color="auto"/>
        <w:bottom w:val="none" w:sz="0" w:space="0" w:color="auto"/>
        <w:right w:val="none" w:sz="0" w:space="0" w:color="auto"/>
      </w:divBdr>
    </w:div>
    <w:div w:id="1741249838">
      <w:bodyDiv w:val="1"/>
      <w:marLeft w:val="0"/>
      <w:marRight w:val="0"/>
      <w:marTop w:val="0"/>
      <w:marBottom w:val="0"/>
      <w:divBdr>
        <w:top w:val="none" w:sz="0" w:space="0" w:color="auto"/>
        <w:left w:val="none" w:sz="0" w:space="0" w:color="auto"/>
        <w:bottom w:val="none" w:sz="0" w:space="0" w:color="auto"/>
        <w:right w:val="none" w:sz="0" w:space="0" w:color="auto"/>
      </w:divBdr>
    </w:div>
    <w:div w:id="1747453364">
      <w:bodyDiv w:val="1"/>
      <w:marLeft w:val="0"/>
      <w:marRight w:val="0"/>
      <w:marTop w:val="0"/>
      <w:marBottom w:val="0"/>
      <w:divBdr>
        <w:top w:val="none" w:sz="0" w:space="0" w:color="auto"/>
        <w:left w:val="none" w:sz="0" w:space="0" w:color="auto"/>
        <w:bottom w:val="none" w:sz="0" w:space="0" w:color="auto"/>
        <w:right w:val="none" w:sz="0" w:space="0" w:color="auto"/>
      </w:divBdr>
    </w:div>
    <w:div w:id="1890729702">
      <w:bodyDiv w:val="1"/>
      <w:marLeft w:val="0"/>
      <w:marRight w:val="0"/>
      <w:marTop w:val="0"/>
      <w:marBottom w:val="0"/>
      <w:divBdr>
        <w:top w:val="none" w:sz="0" w:space="0" w:color="auto"/>
        <w:left w:val="none" w:sz="0" w:space="0" w:color="auto"/>
        <w:bottom w:val="none" w:sz="0" w:space="0" w:color="auto"/>
        <w:right w:val="none" w:sz="0" w:space="0" w:color="auto"/>
      </w:divBdr>
    </w:div>
    <w:div w:id="1894072732">
      <w:bodyDiv w:val="1"/>
      <w:marLeft w:val="0"/>
      <w:marRight w:val="0"/>
      <w:marTop w:val="0"/>
      <w:marBottom w:val="0"/>
      <w:divBdr>
        <w:top w:val="none" w:sz="0" w:space="0" w:color="auto"/>
        <w:left w:val="none" w:sz="0" w:space="0" w:color="auto"/>
        <w:bottom w:val="none" w:sz="0" w:space="0" w:color="auto"/>
        <w:right w:val="none" w:sz="0" w:space="0" w:color="auto"/>
      </w:divBdr>
    </w:div>
    <w:div w:id="2039117496">
      <w:bodyDiv w:val="1"/>
      <w:marLeft w:val="0"/>
      <w:marRight w:val="0"/>
      <w:marTop w:val="0"/>
      <w:marBottom w:val="0"/>
      <w:divBdr>
        <w:top w:val="none" w:sz="0" w:space="0" w:color="auto"/>
        <w:left w:val="none" w:sz="0" w:space="0" w:color="auto"/>
        <w:bottom w:val="none" w:sz="0" w:space="0" w:color="auto"/>
        <w:right w:val="none" w:sz="0" w:space="0" w:color="auto"/>
      </w:divBdr>
    </w:div>
    <w:div w:id="2039233203">
      <w:bodyDiv w:val="1"/>
      <w:marLeft w:val="0"/>
      <w:marRight w:val="0"/>
      <w:marTop w:val="0"/>
      <w:marBottom w:val="0"/>
      <w:divBdr>
        <w:top w:val="none" w:sz="0" w:space="0" w:color="auto"/>
        <w:left w:val="none" w:sz="0" w:space="0" w:color="auto"/>
        <w:bottom w:val="none" w:sz="0" w:space="0" w:color="auto"/>
        <w:right w:val="none" w:sz="0" w:space="0" w:color="auto"/>
      </w:divBdr>
    </w:div>
    <w:div w:id="2063626845">
      <w:bodyDiv w:val="1"/>
      <w:marLeft w:val="0"/>
      <w:marRight w:val="0"/>
      <w:marTop w:val="0"/>
      <w:marBottom w:val="0"/>
      <w:divBdr>
        <w:top w:val="none" w:sz="0" w:space="0" w:color="auto"/>
        <w:left w:val="none" w:sz="0" w:space="0" w:color="auto"/>
        <w:bottom w:val="none" w:sz="0" w:space="0" w:color="auto"/>
        <w:right w:val="none" w:sz="0" w:space="0" w:color="auto"/>
      </w:divBdr>
    </w:div>
    <w:div w:id="2098820441">
      <w:bodyDiv w:val="1"/>
      <w:marLeft w:val="0"/>
      <w:marRight w:val="0"/>
      <w:marTop w:val="0"/>
      <w:marBottom w:val="0"/>
      <w:divBdr>
        <w:top w:val="none" w:sz="0" w:space="0" w:color="auto"/>
        <w:left w:val="none" w:sz="0" w:space="0" w:color="auto"/>
        <w:bottom w:val="none" w:sz="0" w:space="0" w:color="auto"/>
        <w:right w:val="none" w:sz="0" w:space="0" w:color="auto"/>
      </w:divBdr>
    </w:div>
    <w:div w:id="214672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planalto.gov.br/ccivil/leis/L9008.htm" TargetMode="Externa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LEIS/L8078.ht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hyperlink" Target="http://legislacao.planalto.gov.br/legisla/legislacao.nsf/Viw_Identificacao/lei%207.347-1985?OpenDocument" TargetMode="External"/><Relationship Id="rId19" Type="http://schemas.openxmlformats.org/officeDocument/2006/relationships/hyperlink" Target="http://www.planalto.gov.br/ccivil_03/Constituicao/Constituicao.ht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cap="small" baseline="0">
                <a:latin typeface="Times New Roman" panose="02020603050405020304" pitchFamily="18" charset="0"/>
                <a:cs typeface="Times New Roman" panose="02020603050405020304" pitchFamily="18" charset="0"/>
              </a:rPr>
              <a:t>Evolução da Receita Corrente Líquida </a:t>
            </a:r>
          </a:p>
          <a:p>
            <a:pPr>
              <a:defRPr/>
            </a:pPr>
            <a:endParaRPr lang="en-US" sz="1200" b="1" cap="small" baseline="0">
              <a:latin typeface="Times New Roman" panose="02020603050405020304" pitchFamily="18" charset="0"/>
              <a:cs typeface="Times New Roman" panose="02020603050405020304" pitchFamily="18" charset="0"/>
            </a:endParaRPr>
          </a:p>
          <a:p>
            <a:pPr>
              <a:defRPr/>
            </a:pPr>
            <a:r>
              <a:rPr lang="en-US" sz="1200" b="1" cap="small" baseline="0">
                <a:latin typeface="Times New Roman" panose="02020603050405020304" pitchFamily="18" charset="0"/>
                <a:cs typeface="Times New Roman" panose="02020603050405020304" pitchFamily="18" charset="0"/>
              </a:rPr>
              <a:t>Fonte: Relatórios Bimestrais da Execução Orçamentária Disponíveis no site da Sefaz MT</a:t>
            </a:r>
          </a:p>
          <a:p>
            <a:pPr>
              <a:defRPr/>
            </a:pPr>
            <a:endParaRPr lang="en-US" sz="1200" b="1" cap="small" baseline="0">
              <a:latin typeface="Times New Roman" panose="02020603050405020304" pitchFamily="18" charset="0"/>
              <a:cs typeface="Times New Roman" panose="02020603050405020304" pitchFamily="18" charset="0"/>
            </a:endParaRPr>
          </a:p>
          <a:p>
            <a:pPr>
              <a:defRPr/>
            </a:pPr>
            <a:endParaRPr lang="en-US" sz="1200" b="1" cap="small" baseline="0">
              <a:latin typeface="Times New Roman" panose="02020603050405020304" pitchFamily="18" charset="0"/>
              <a:cs typeface="Times New Roman" panose="02020603050405020304" pitchFamily="18" charset="0"/>
            </a:endParaRPr>
          </a:p>
        </c:rich>
      </c:tx>
      <c:layout>
        <c:manualLayout>
          <c:xMode val="edge"/>
          <c:yMode val="edge"/>
          <c:x val="0.15784325459317586"/>
          <c:y val="2.82201169119129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ndard"/>
        <c:varyColors val="0"/>
        <c:ser>
          <c:idx val="0"/>
          <c:order val="0"/>
          <c:tx>
            <c:strRef>
              <c:f>Planilha1!$B$1</c:f>
              <c:strCache>
                <c:ptCount val="1"/>
                <c:pt idx="0">
                  <c:v>Coluna1+Tabela1[[#Cabeçalhos];[Coluna1]]</c:v>
                </c:pt>
              </c:strCache>
            </c:strRef>
          </c:tx>
          <c:spPr>
            <a:ln w="28575" cap="rnd">
              <a:solidFill>
                <a:schemeClr val="accent1"/>
              </a:solidFill>
              <a:round/>
            </a:ln>
            <a:effectLst/>
          </c:spPr>
          <c:marker>
            <c:symbol val="none"/>
          </c:marker>
          <c:cat>
            <c:numRef>
              <c:f>Planilha1!$A$2:$A$79</c:f>
              <c:numCache>
                <c:formatCode>mmm\-yy</c:formatCode>
                <c:ptCount val="78"/>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numCache>
            </c:numRef>
          </c:cat>
          <c:val>
            <c:numRef>
              <c:f>Planilha1!$B$2:$B$79</c:f>
              <c:numCache>
                <c:formatCode>#,##0.00</c:formatCode>
                <c:ptCount val="78"/>
                <c:pt idx="0">
                  <c:v>693575783.16999996</c:v>
                </c:pt>
                <c:pt idx="1">
                  <c:v>797073437.55999994</c:v>
                </c:pt>
                <c:pt idx="2">
                  <c:v>807961390.91999996</c:v>
                </c:pt>
                <c:pt idx="3">
                  <c:v>838409412.94000006</c:v>
                </c:pt>
                <c:pt idx="4">
                  <c:v>911426750.83000004</c:v>
                </c:pt>
                <c:pt idx="5">
                  <c:v>783961524.01999998</c:v>
                </c:pt>
                <c:pt idx="6">
                  <c:v>793926967.28999996</c:v>
                </c:pt>
                <c:pt idx="7">
                  <c:v>803912055.27999997</c:v>
                </c:pt>
                <c:pt idx="8">
                  <c:v>778866311.44000006</c:v>
                </c:pt>
                <c:pt idx="9">
                  <c:v>817490738.10000002</c:v>
                </c:pt>
                <c:pt idx="10">
                  <c:v>876891666.54999995</c:v>
                </c:pt>
                <c:pt idx="11">
                  <c:v>799181670.35000002</c:v>
                </c:pt>
                <c:pt idx="12">
                  <c:v>1128284507.5899999</c:v>
                </c:pt>
                <c:pt idx="13">
                  <c:v>873830295.29999995</c:v>
                </c:pt>
                <c:pt idx="14">
                  <c:v>841027036.01999998</c:v>
                </c:pt>
                <c:pt idx="15">
                  <c:v>939521436.58000004</c:v>
                </c:pt>
                <c:pt idx="16">
                  <c:v>918861385.45000005</c:v>
                </c:pt>
                <c:pt idx="17">
                  <c:v>905053073.44000006</c:v>
                </c:pt>
                <c:pt idx="18">
                  <c:v>876050868.15999997</c:v>
                </c:pt>
                <c:pt idx="19">
                  <c:v>860030807.76999998</c:v>
                </c:pt>
                <c:pt idx="20">
                  <c:v>851658758.91999996</c:v>
                </c:pt>
                <c:pt idx="21">
                  <c:v>887638347.92999995</c:v>
                </c:pt>
                <c:pt idx="22">
                  <c:v>898743609.66999996</c:v>
                </c:pt>
                <c:pt idx="23">
                  <c:v>929884322.60000002</c:v>
                </c:pt>
                <c:pt idx="24">
                  <c:v>881063760.21000004</c:v>
                </c:pt>
                <c:pt idx="25">
                  <c:v>874001114.46000004</c:v>
                </c:pt>
                <c:pt idx="26">
                  <c:v>885040503.87</c:v>
                </c:pt>
                <c:pt idx="27">
                  <c:v>956360464.58000004</c:v>
                </c:pt>
                <c:pt idx="28">
                  <c:v>913800998.02999997</c:v>
                </c:pt>
                <c:pt idx="29">
                  <c:v>948235274.96000004</c:v>
                </c:pt>
                <c:pt idx="30">
                  <c:v>927697029.65999997</c:v>
                </c:pt>
                <c:pt idx="31">
                  <c:v>899421130.01999998</c:v>
                </c:pt>
                <c:pt idx="32">
                  <c:v>1048146886.28</c:v>
                </c:pt>
                <c:pt idx="33">
                  <c:v>1067916982.87</c:v>
                </c:pt>
                <c:pt idx="34">
                  <c:v>960774469.63</c:v>
                </c:pt>
                <c:pt idx="35">
                  <c:v>1281981908.95</c:v>
                </c:pt>
                <c:pt idx="36">
                  <c:v>959230496.53999996</c:v>
                </c:pt>
                <c:pt idx="37">
                  <c:v>990233103.25</c:v>
                </c:pt>
                <c:pt idx="38">
                  <c:v>1042557264.39</c:v>
                </c:pt>
                <c:pt idx="39">
                  <c:v>1169090189.9000001</c:v>
                </c:pt>
                <c:pt idx="40">
                  <c:v>1189518583.99</c:v>
                </c:pt>
                <c:pt idx="41">
                  <c:v>1085312668.8199999</c:v>
                </c:pt>
                <c:pt idx="42">
                  <c:v>997188137.71000004</c:v>
                </c:pt>
                <c:pt idx="43">
                  <c:v>1024273392.24</c:v>
                </c:pt>
                <c:pt idx="44">
                  <c:v>975157816.17999995</c:v>
                </c:pt>
                <c:pt idx="45">
                  <c:v>935447903.99000001</c:v>
                </c:pt>
                <c:pt idx="46">
                  <c:v>1211098468.05</c:v>
                </c:pt>
                <c:pt idx="47">
                  <c:v>995629908.73000002</c:v>
                </c:pt>
                <c:pt idx="48">
                  <c:v>969792130.78999996</c:v>
                </c:pt>
                <c:pt idx="49">
                  <c:v>1020534969.47</c:v>
                </c:pt>
                <c:pt idx="50">
                  <c:v>1074050562.8900001</c:v>
                </c:pt>
                <c:pt idx="51">
                  <c:v>1148850591.4200001</c:v>
                </c:pt>
                <c:pt idx="52">
                  <c:v>1060406256.66</c:v>
                </c:pt>
                <c:pt idx="53">
                  <c:v>1184360823.76</c:v>
                </c:pt>
                <c:pt idx="54">
                  <c:v>971735191.07000005</c:v>
                </c:pt>
                <c:pt idx="55">
                  <c:v>1051973468.3200001</c:v>
                </c:pt>
                <c:pt idx="56">
                  <c:v>1082275865.3099999</c:v>
                </c:pt>
                <c:pt idx="57">
                  <c:v>1022828716.17</c:v>
                </c:pt>
                <c:pt idx="58">
                  <c:v>1032086063.65</c:v>
                </c:pt>
                <c:pt idx="59">
                  <c:v>1770871986.95</c:v>
                </c:pt>
                <c:pt idx="60">
                  <c:v>1044374560.5700001</c:v>
                </c:pt>
                <c:pt idx="61">
                  <c:v>1296691295.8900001</c:v>
                </c:pt>
                <c:pt idx="62">
                  <c:v>1183693065.1700001</c:v>
                </c:pt>
                <c:pt idx="63">
                  <c:v>1339575939</c:v>
                </c:pt>
                <c:pt idx="64">
                  <c:v>1237709015.6800001</c:v>
                </c:pt>
                <c:pt idx="65">
                  <c:v>1131020796.02</c:v>
                </c:pt>
                <c:pt idx="66">
                  <c:v>1305854227.4000001</c:v>
                </c:pt>
                <c:pt idx="67">
                  <c:v>1281339623.5699999</c:v>
                </c:pt>
                <c:pt idx="68">
                  <c:v>1431274293.8800001</c:v>
                </c:pt>
                <c:pt idx="69">
                  <c:v>1209515786.6500001</c:v>
                </c:pt>
                <c:pt idx="70">
                  <c:v>1146254331.26</c:v>
                </c:pt>
                <c:pt idx="71">
                  <c:v>1631386745.2</c:v>
                </c:pt>
                <c:pt idx="72">
                  <c:v>1083967399.6900001</c:v>
                </c:pt>
                <c:pt idx="73">
                  <c:v>1323150738.71</c:v>
                </c:pt>
                <c:pt idx="74">
                  <c:v>1326701191.29</c:v>
                </c:pt>
                <c:pt idx="75">
                  <c:v>1373229913.1099999</c:v>
                </c:pt>
                <c:pt idx="76">
                  <c:v>1340978921.8900001</c:v>
                </c:pt>
                <c:pt idx="77">
                  <c:v>1185335508.3699999</c:v>
                </c:pt>
              </c:numCache>
            </c:numRef>
          </c:val>
          <c:smooth val="0"/>
          <c:extLst>
            <c:ext xmlns:c16="http://schemas.microsoft.com/office/drawing/2014/chart" uri="{C3380CC4-5D6E-409C-BE32-E72D297353CC}">
              <c16:uniqueId val="{00000000-10C2-474C-BFDB-0CD5BE73569C}"/>
            </c:ext>
          </c:extLst>
        </c:ser>
        <c:dLbls>
          <c:showLegendKey val="0"/>
          <c:showVal val="0"/>
          <c:showCatName val="0"/>
          <c:showSerName val="0"/>
          <c:showPercent val="0"/>
          <c:showBubbleSize val="0"/>
        </c:dLbls>
        <c:smooth val="0"/>
        <c:axId val="192020128"/>
        <c:axId val="192020456"/>
      </c:lineChart>
      <c:dateAx>
        <c:axId val="19202012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2020456"/>
        <c:crosses val="autoZero"/>
        <c:auto val="1"/>
        <c:lblOffset val="100"/>
        <c:baseTimeUnit val="months"/>
      </c:dateAx>
      <c:valAx>
        <c:axId val="1920204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2020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5C989-17BC-4D37-A918-D916ECF64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43</Pages>
  <Words>8394</Words>
  <Characters>45331</Characters>
  <Application>Microsoft Office Word</Application>
  <DocSecurity>0</DocSecurity>
  <Lines>377</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ADV. BOAVENTURA .</dc:creator>
  <cp:keywords/>
  <dc:description/>
  <cp:lastModifiedBy>ADV. BOAVENTURA .</cp:lastModifiedBy>
  <cp:revision>5</cp:revision>
  <cp:lastPrinted>2018-11-13T17:23:00Z</cp:lastPrinted>
  <dcterms:created xsi:type="dcterms:W3CDTF">2019-09-04T14:54:00Z</dcterms:created>
  <dcterms:modified xsi:type="dcterms:W3CDTF">2019-09-04T17:47:00Z</dcterms:modified>
</cp:coreProperties>
</file>